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Evropských společenství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pStyle w:val="Heading3"/>
      </w:pPr>
      <w:r>
        <w:rPr>
          <w:b/>
          <w:bCs/>
        </w:rPr>
        <w:t xml:space="preserve">§ 2</w:t>
      </w:r>
    </w:p>
    <w:p>
      <w:pPr>
        <w:ind w:left="0" w:right="0"/>
      </w:pPr>
      <w:r>
        <w:rPr>
          <w:b/>
          <w:bCs/>
        </w:rPr>
        <w:t xml:space="preserve">(1)</w:t>
      </w:r>
      <w:r>
        <w:rPr/>
        <w:t xml:space="preserve"> Práva nebo povinnosti v pracovněprávních vztazích mohou být upravena odchylně od tohoto zákona, jestliže to tento zákon výslovně nezakazuje nebo z povahy jeho ustanovení nevyplývá, že se od něj není možné odchýlit. Odchýlení od ustanovení uvedených v § 363 odst. 1, kterými se zapracovávají předpisy Evropských společenství, není možné, to však neplatí, jestliže jde o odchýlení ve prospěch zaměstnance.</w:t>
      </w:r>
    </w:p>
    <w:p>
      <w:pPr>
        <w:ind w:left="0" w:right="0"/>
      </w:pPr>
      <w:r>
        <w:rPr>
          <w:b/>
          <w:bCs/>
        </w:rPr>
        <w:t xml:space="preserve">(2)</w:t>
      </w:r>
      <w:r>
        <w:rPr/>
        <w:t xml:space="preserve"> K odchylné úpravě práv nebo povinností podle odstavce 1 může dojít smlouvou a za podmínek stanovených tímto zákonem též vnitřním předpisem.</w:t>
      </w:r>
    </w:p>
    <w:p>
      <w:pPr>
        <w:ind w:left="0" w:right="0"/>
      </w:pPr>
      <w:r>
        <w:rPr>
          <w:b/>
          <w:bCs/>
        </w:rPr>
        <w:t xml:space="preserve">(3)</w:t>
      </w:r>
      <w:r>
        <w:rPr/>
        <w:t xml:space="preserve"> Odchylná úprava práv týkající se mzdových, popřípadě platových práv a ostatních práv v pracovněprávních vztazích (§ 307) nemůže být nižší nebo vyšší, než je právo, které stanoví tento zákon, kolektivní smlouva, popřípadě vnitřní předpis jako nejméně nebo nejvýše přípustné.</w:t>
      </w:r>
    </w:p>
    <w:p>
      <w:pPr>
        <w:ind w:left="0" w:right="0"/>
      </w:pPr>
      <w:r>
        <w:rPr>
          <w:b/>
          <w:bCs/>
        </w:rPr>
        <w:t xml:space="preserve">(4)</w:t>
      </w:r>
      <w:r>
        <w:rPr/>
        <w:t xml:space="preserve"> Za závislou práci, která je vykonávána ve vztahu nadřízenosti zaměstnavatele a podřízenosti zaměstnance, se považuje výlučně osobní výkon práce zaměstnance pro zaměstnavatele, podle pokynů zaměstnavatele, jeho jménem, za mzdu, plat nebo odměnu za práci, v pracovní době nebo jinak stanovené nebo dohodnuté době na pracovišti zaměstnavatele, popřípadě na jiném dohodnutém místě, na náklady zaměstnavatele a na jeho odpovědnost.</w:t>
      </w:r>
    </w:p>
    <w:p>
      <w:pPr>
        <w:ind w:left="0" w:right="0"/>
      </w:pPr>
      <w:r>
        <w:rPr>
          <w:b/>
          <w:bCs/>
        </w:rPr>
        <w:t xml:space="preserve">(5)</w:t>
      </w:r>
      <w:r>
        <w:rPr/>
        <w:t xml:space="preserve"> Za závislou práci podle odstavce 4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jiného zaměstnavatele (dále jen „uživatel“) a zaměstnanec se zaváže tuto práci konat podle pokynů uživatele a na základě dohody o dočasném přidělení zaměstnance agentury práce, uzavřené mezi agenturou práce a uživatelem.</w:t>
      </w:r>
    </w:p>
    <w:p>
      <w:pPr>
        <w:ind w:left="0" w:right="0"/>
      </w:pPr>
      <w:r>
        <w:rPr>
          <w:b/>
          <w:bCs/>
        </w:rPr>
        <w:t xml:space="preserve">(6)</w:t>
      </w:r>
      <w:r>
        <w:rPr/>
        <w:t xml:space="preserve"> Práce fyzických osob ve věku do 15 let nebo starších 15 let do skončení povinné školní docházky je zakázána. Tyto osoby mohou vykonávat jen uměleckou, kulturní, reklamní nebo sportovní činnost za podmínek stanovených zvláštním právním předpisem.</w:t>
      </w:r>
    </w:p>
    <w:p>
      <w:pPr>
        <w:pStyle w:val="Heading3"/>
      </w:pPr>
      <w:r>
        <w:rPr>
          <w:b/>
          <w:bCs/>
        </w:rPr>
        <w:t xml:space="preserve">§ 3</w:t>
      </w:r>
    </w:p>
    <w:p>
      <w:pPr>
        <w:ind w:left="0" w:right="0"/>
      </w:pPr>
      <w:r>
        <w:rPr/>
        <w:t xml:space="preserve">Závislá práce může být vykonávána výlučně v pracovněprávním vztahu podle tohoto zákona, není-li upravena zvláštními právními předpisy</w:t>
      </w:r>
      <w:r>
        <w:rPr>
          <w:vertAlign w:val="superscript"/>
        </w:rPr>
        <w:t xml:space="preserve">2</w:t>
      </w:r>
      <w:r>
        <w:rPr/>
        <w:t xml:space="preserve">)</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zrušen vyhlášením nálezu US č. </w:t>
      </w:r>
      <w:hyperlink r:id="rId7" w:history="1">
        <w:r>
          <w:rPr>
            <w:color w:val="darkblue"/>
            <w:u w:val="single"/>
          </w:rPr>
          <w:t xml:space="preserve">116/2008 Sb.</w:t>
        </w:r>
      </w:hyperlink>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Pracovní vztahy mezi družstvem a jeho členy se řídí tímto zákonem, nestanoví-li zvláštní právní předpis jinak</w:t>
      </w:r>
      <w:r>
        <w:rPr>
          <w:vertAlign w:val="superscript"/>
        </w:rPr>
        <w:t xml:space="preserve">3</w:t>
      </w:r>
      <w:r>
        <w:rPr/>
        <w:t xml:space="preserve">)</w:t>
      </w:r>
      <w:r>
        <w:rPr/>
        <w:t xml:space="preserve">.</w:t>
      </w:r>
    </w:p>
    <w:p>
      <w:pPr>
        <w:ind w:left="0" w:right="0"/>
      </w:pPr>
      <w:r>
        <w:rPr>
          <w:b/>
          <w:bCs/>
        </w:rPr>
        <w:t xml:space="preserve">(4)</w:t>
      </w:r>
      <w:r>
        <w:rPr/>
        <w:t xml:space="preserve"> Na pracovněprávní vztahy justičních čekatelů, státních zástupců, právních čekatelů a na zaměstnance vykonávající ve správních úřadech státní správu jako službu, kterou Česká republika poskytuje veřejnosti podle služebního zákona, se tento zákon vztahuje, jen pokud to výslovně stanoví nebo pokud to stanoví zvláštní právní předpisy</w:t>
      </w:r>
      <w:r>
        <w:rPr>
          <w:vertAlign w:val="superscript"/>
        </w:rPr>
        <w:t xml:space="preserve">4</w:t>
      </w:r>
      <w:r>
        <w:rPr/>
        <w:t xml:space="preserve">)</w:t>
      </w:r>
      <w:r>
        <w:rPr/>
        <w:t xml:space="preserve">.</w:t>
      </w:r>
    </w:p>
    <w:p>
      <w:pPr>
        <w:ind w:left="0" w:right="0"/>
      </w:pPr>
      <w:r>
        <w:rPr>
          <w:b/>
          <w:bCs/>
        </w:rPr>
        <w:t xml:space="preserve">(5)</w:t>
      </w:r>
      <w:r>
        <w:rPr/>
        <w:t xml:space="preserve"> Pracovněprávní vztahy čekatelů připravujících se na výkon státní služby, úředníků územních samosprávných celků, akademických pracovníků vysokých škol, pedagogických pracovníků</w:t>
      </w:r>
      <w:r>
        <w:rPr>
          <w:vertAlign w:val="superscript"/>
        </w:rPr>
        <w:t xml:space="preserve">4a</w:t>
      </w:r>
      <w:r>
        <w:rPr/>
        <w:t xml:space="preserve">), ředitelů veřejných výzkumných institucí, velitelů plavidel a členů posádek plavidel provozujících námořní plavbu</w:t>
      </w:r>
      <w:r>
        <w:rPr>
          <w:vertAlign w:val="superscript"/>
        </w:rPr>
        <w:t xml:space="preserve">4b</w:t>
      </w:r>
      <w:r>
        <w:rPr/>
        <w:t xml:space="preserve">), zaměstnanců v Probační a mediační službě, advokátů vykonávajících advokacii v pracovním poměru</w:t>
      </w:r>
      <w:r>
        <w:rPr>
          <w:vertAlign w:val="superscript"/>
        </w:rPr>
        <w:t xml:space="preserve">4c</w:t>
      </w:r>
      <w:r>
        <w:rPr/>
        <w:t xml:space="preserve">), asistentů soudců</w:t>
      </w:r>
      <w:r>
        <w:rPr>
          <w:vertAlign w:val="superscript"/>
        </w:rPr>
        <w:t xml:space="preserve">4d</w:t>
      </w:r>
      <w:r>
        <w:rPr/>
        <w:t xml:space="preserve">), veřejného ochránce práv a zástupce veřejného ochránce práv se řídí tímto zákonem, pokud zvláštní právní předpis nestanoví jinak</w:t>
      </w:r>
      <w:r>
        <w:rPr>
          <w:vertAlign w:val="superscript"/>
        </w:rPr>
        <w:t xml:space="preserve">5</w:t>
      </w:r>
      <w:r>
        <w:rPr/>
        <w:t xml:space="preserve">).</w:t>
      </w:r>
    </w:p>
    <w:p>
      <w:pPr>
        <w:pStyle w:val="Heading2"/>
      </w:pPr>
      <w:r>
        <w:rPr>
          <w:b/>
          <w:bCs/>
        </w:rPr>
        <w:t xml:space="preserve">Hlava II</w:t>
      </w:r>
      <w:r>
        <w:rPr>
          <w:rStyle w:val="hidden"/>
        </w:rPr>
        <w:t xml:space="preserve"> -</w:t>
      </w:r>
      <w:br/>
      <w:r>
        <w:rPr>
          <w:caps/>
        </w:rPr>
        <w:t xml:space="preserve">Účastníci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b/>
          <w:bCs/>
        </w:rPr>
        <w:t xml:space="preserve">(1)</w:t>
      </w:r>
      <w:r>
        <w:rPr/>
        <w:t xml:space="preserve"> Způsobilost fyzické osoby jako zaměstnance mít v pracovněprávních vztazích práva a povinnosti, jakož i způsobilost vlastními právními úkony nabývat těchto práv a brát na sebe tyto povinnosti vzniká, pokud není v tomto zákoně dále stanoveno jinak, dnem, kdy fyzická osoba dosáhne 15 let věku; zaměstnavatel však s ní nesmí sjednat jako den nástupu do práce den, který by předcházel dni, kdy tato fyzická osoba ukončí povinnou školní docházku.</w:t>
      </w:r>
    </w:p>
    <w:p>
      <w:pPr>
        <w:ind w:left="0" w:right="0"/>
      </w:pPr>
      <w:r>
        <w:rPr>
          <w:b/>
          <w:bCs/>
        </w:rPr>
        <w:t xml:space="preserve">(2)</w:t>
      </w:r>
      <w:r>
        <w:rPr/>
        <w:t xml:space="preserve"> Zbavení nebo omezení způsobilosti zaměstnance k právním úkonům se řídí </w:t>
      </w:r>
      <w:hyperlink r:id="rId8" w:history="1">
        <w:r>
          <w:rPr>
            <w:color w:val="darkblue"/>
            <w:u w:val="single"/>
          </w:rPr>
          <w:t xml:space="preserve">§ 10</w:t>
        </w:r>
      </w:hyperlink>
      <w:r>
        <w:rPr/>
        <w:t xml:space="preserve"> občanského zákoníku.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b/>
          <w:bCs/>
        </w:rPr>
        <w:t xml:space="preserve">(1)</w:t>
      </w:r>
      <w:r>
        <w:rPr/>
        <w:t xml:space="preserve"> Zaměstnavatelem se pro účely tohoto zákona rozumí právnická nebo fyzická osoba, která zaměstnává fyzickou osobu v pracovněprávním vztahu.</w:t>
      </w:r>
    </w:p>
    <w:p>
      <w:pPr>
        <w:ind w:left="0" w:right="0"/>
      </w:pPr>
      <w:r>
        <w:rPr>
          <w:b/>
          <w:bCs/>
        </w:rPr>
        <w:t xml:space="preserve">(2)</w:t>
      </w:r>
      <w:r>
        <w:rPr/>
        <w:t xml:space="preserve"> Zaměstnavatel vystupuje v pracovněprávních vztazích svým jménem a má odpovědnost vyplývající z těchto vztahů.</w:t>
      </w:r>
    </w:p>
    <w:p>
      <w:pPr>
        <w:pStyle w:val="Heading4"/>
      </w:pPr>
      <w:r>
        <w:rPr>
          <w:b/>
          <w:bCs/>
        </w:rPr>
        <w:t xml:space="preserve">§ 8</w:t>
      </w:r>
    </w:p>
    <w:p>
      <w:pPr>
        <w:ind w:left="0" w:right="0"/>
      </w:pPr>
      <w:r>
        <w:rPr/>
        <w:t xml:space="preserve">Právní postavení zaměstnavatelů, kteří jsou právnickými osobami, se řídí </w:t>
      </w:r>
      <w:hyperlink r:id="rId9" w:history="1">
        <w:r>
          <w:rPr>
            <w:color w:val="darkblue"/>
            <w:u w:val="single"/>
          </w:rPr>
          <w:t xml:space="preserve">§ 18</w:t>
        </w:r>
      </w:hyperlink>
      <w:r>
        <w:rPr/>
        <w:t xml:space="preserve">, 19, 19a, 19b, 19c, 20, 20a, 20f, 20g, 20h, 20i a 20j občanského zákoníku.</w:t>
      </w:r>
    </w:p>
    <w:p>
      <w:pPr>
        <w:pStyle w:val="Heading4"/>
      </w:pPr>
      <w:r>
        <w:rPr>
          <w:b/>
          <w:bCs/>
        </w:rPr>
        <w:t xml:space="preserve">§ 9</w:t>
      </w:r>
    </w:p>
    <w:p>
      <w:pPr>
        <w:ind w:left="0" w:right="0"/>
      </w:pPr>
      <w:r>
        <w:rPr/>
        <w:t xml:space="preserve">Jestliže je účastníkem pracovněprávních vztahů Česká republika (dále jen „stát“)</w:t>
      </w:r>
      <w:r>
        <w:rPr>
          <w:vertAlign w:val="superscript"/>
        </w:rPr>
        <w:t xml:space="preserve">6</w:t>
      </w:r>
      <w:r>
        <w:rPr/>
        <w:t xml:space="preserve">)</w:t>
      </w:r>
      <w:r>
        <w:rPr/>
        <w:t xml:space="preserve">, je právnickou osobou a je zaměstnavatelem. Za stát, jako příslušná v pracovněprávních vztazích, jedná a práva a povinnosti z pracovněprávních vztahů vykonává organizační složka státu</w:t>
      </w:r>
      <w:r>
        <w:rPr>
          <w:vertAlign w:val="superscript"/>
        </w:rPr>
        <w:t xml:space="preserve">7</w:t>
      </w:r>
      <w:r>
        <w:rPr/>
        <w:t xml:space="preserve">)</w:t>
      </w:r>
      <w:r>
        <w:rPr/>
        <w:t xml:space="preserve">, která za stát v pracovněprávním vztahu zaměstnance zaměstnává.</w:t>
      </w:r>
    </w:p>
    <w:p>
      <w:pPr>
        <w:pStyle w:val="Heading4"/>
      </w:pPr>
      <w:r>
        <w:rPr>
          <w:b/>
          <w:bCs/>
        </w:rPr>
        <w:t xml:space="preserve">§ 10</w:t>
      </w:r>
    </w:p>
    <w:p>
      <w:pPr>
        <w:ind w:left="0" w:right="0"/>
      </w:pPr>
      <w:r>
        <w:rPr>
          <w:b/>
          <w:bCs/>
        </w:rPr>
        <w:t xml:space="preserve">(1)</w:t>
      </w:r>
      <w:r>
        <w:rPr/>
        <w:t xml:space="preserve"> Způsobilost fyzické osoby mít práva a povinnosti v pracovněprávních vztazích jako zaměstnavatel vzniká narozením. Způsobilost fyzické osoby vlastními právními úkony nabývat práv a brát na sebe povinnosti v pracovněprávních vztazích jako zaměstnavatel vzniká dosažením 18 let věku.</w:t>
      </w:r>
    </w:p>
    <w:p>
      <w:pPr>
        <w:ind w:left="0" w:right="0"/>
      </w:pPr>
      <w:r>
        <w:rPr>
          <w:b/>
          <w:bCs/>
        </w:rPr>
        <w:t xml:space="preserve">(2)</w:t>
      </w:r>
      <w:r>
        <w:rPr/>
        <w:t xml:space="preserve"> Zbavení nebo omezení způsobilosti k právním úkonům fyzické osoby, která je zaměstnavatelem, se řídí </w:t>
      </w:r>
      <w:hyperlink r:id="rId8" w:history="1">
        <w:r>
          <w:rPr>
            <w:color w:val="darkblue"/>
            <w:u w:val="single"/>
          </w:rPr>
          <w:t xml:space="preserve">§ 10</w:t>
        </w:r>
      </w:hyperlink>
      <w:r>
        <w:rPr/>
        <w:t xml:space="preserve"> občanského zákoníku.</w:t>
      </w:r>
    </w:p>
    <w:p>
      <w:pPr>
        <w:pStyle w:val="Heading4"/>
      </w:pPr>
      <w:r>
        <w:rPr>
          <w:b/>
          <w:bCs/>
        </w:rPr>
        <w:t xml:space="preserve">§ 11</w:t>
      </w:r>
    </w:p>
    <w:p>
      <w:pPr>
        <w:ind w:left="0" w:right="0"/>
      </w:pPr>
      <w:r>
        <w:rPr>
          <w:b/>
          <w:bCs/>
        </w:rPr>
        <w:t xml:space="preserve">(1)</w:t>
      </w:r>
      <w:r>
        <w:rPr/>
        <w:t xml:space="preserve"> Právní úkony právnické osoby, která je zaměstnavatelem v pracovněprávních vztazích, se řídí </w:t>
      </w:r>
      <w:hyperlink r:id="rId10" w:history="1">
        <w:r>
          <w:rPr>
            <w:color w:val="darkblue"/>
            <w:u w:val="single"/>
          </w:rPr>
          <w:t xml:space="preserve">§ 20</w:t>
        </w:r>
      </w:hyperlink>
      <w:r>
        <w:rPr/>
        <w:t xml:space="preserve"> občanského zákoníku.</w:t>
      </w:r>
    </w:p>
    <w:p>
      <w:pPr>
        <w:ind w:left="0" w:right="0"/>
      </w:pPr>
      <w:r>
        <w:rPr>
          <w:b/>
          <w:bCs/>
        </w:rPr>
        <w:t xml:space="preserve">(2)</w:t>
      </w:r>
      <w:r>
        <w:rPr/>
        <w:t xml:space="preserve"> Právní úkony fyzické osoby, která je zaměstnavatelem, činí v pracovněprávních vztazích tato osoba; místo ní je mohou činit osoby jí pověřené.</w:t>
      </w:r>
    </w:p>
    <w:p>
      <w:pPr>
        <w:ind w:left="0" w:right="0"/>
      </w:pPr>
      <w:r>
        <w:rPr>
          <w:b/>
          <w:bCs/>
        </w:rPr>
        <w:t xml:space="preserve">(3)</w:t>
      </w:r>
      <w:r>
        <w:rPr/>
        <w:t xml:space="preserve"> Právní úkony v pracovněprávních vztazích činí v případech uvedených v § 9 vedoucí organizační složky státu; další zaměstnanci tak mohou činit za podmínek stanovených zákonem o majetku České republiky a jejím vystupování v právních vztazích.</w:t>
      </w:r>
    </w:p>
    <w:p>
      <w:pPr>
        <w:ind w:left="0" w:right="0"/>
      </w:pPr>
      <w:r>
        <w:rPr>
          <w:b/>
          <w:bCs/>
        </w:rPr>
        <w:t xml:space="preserve">(4)</w:t>
      </w:r>
      <w:r>
        <w:rPr/>
        <w:t xml:space="preserve"> 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rovněž vedoucí organizační složky státu.</w:t>
      </w:r>
    </w:p>
    <w:p>
      <w:pPr>
        <w:pStyle w:val="Heading3"/>
      </w:pPr>
      <w:r>
        <w:rPr>
          <w:b/>
          <w:bCs/>
        </w:rPr>
        <w:t xml:space="preserve">Díl 3</w:t>
      </w:r>
      <w:r>
        <w:rPr>
          <w:rStyle w:val="hidden"/>
        </w:rPr>
        <w:t xml:space="preserve"> -</w:t>
      </w:r>
      <w:br/>
      <w:r>
        <w:rPr/>
        <w:t xml:space="preserve">Zastoupení</w:t>
      </w:r>
    </w:p>
    <w:p>
      <w:pPr>
        <w:pStyle w:val="Heading4"/>
      </w:pPr>
      <w:r>
        <w:rPr>
          <w:b/>
          <w:bCs/>
        </w:rPr>
        <w:t xml:space="preserve">§ 12</w:t>
      </w:r>
    </w:p>
    <w:p>
      <w:pPr>
        <w:ind w:left="0" w:right="0"/>
      </w:pPr>
      <w:r>
        <w:rPr/>
        <w:t xml:space="preserve">Zastoupení v pracovněprávních vztazích se řídí </w:t>
      </w:r>
      <w:hyperlink r:id="rId11" w:history="1">
        <w:r>
          <w:rPr>
            <w:color w:val="darkblue"/>
            <w:u w:val="single"/>
          </w:rPr>
          <w:t xml:space="preserve">§ 22</w:t>
        </w:r>
      </w:hyperlink>
      <w:r>
        <w:rPr/>
        <w:t xml:space="preserve">, 23, 24, 31, 32, 33, 33a a 33b občanského zákoníku.</w:t>
      </w:r>
    </w:p>
    <w:p>
      <w:pPr>
        <w:pStyle w:val="Heading2"/>
      </w:pPr>
      <w:r>
        <w:rPr>
          <w:b/>
          <w:bCs/>
        </w:rPr>
        <w:t xml:space="preserve">Hlava III</w:t>
      </w:r>
      <w:r>
        <w:rPr>
          <w:rStyle w:val="hidden"/>
        </w:rPr>
        <w:t xml:space="preserve"> -</w:t>
      </w:r>
      <w:br/>
      <w:r>
        <w:rPr>
          <w:caps/>
        </w:rPr>
        <w:t xml:space="preserve">Základní zásady pracovněprávních vztahů</w:t>
      </w:r>
    </w:p>
    <w:p>
      <w:pPr>
        <w:pStyle w:val="Heading3"/>
      </w:pPr>
      <w:r>
        <w:rPr>
          <w:b/>
          <w:bCs/>
        </w:rPr>
        <w:t xml:space="preserve">§ 13</w:t>
      </w:r>
    </w:p>
    <w:p>
      <w:pPr>
        <w:ind w:left="0" w:right="0"/>
      </w:pPr>
      <w:r>
        <w:rPr>
          <w:b/>
          <w:bCs/>
        </w:rPr>
        <w:t xml:space="preserve">(1)</w:t>
      </w:r>
      <w:r>
        <w:rPr/>
        <w:t xml:space="preserve"> Pracovněprávní vztahy podle tohoto zákona mohou vzniknout jen se souhlasem fyzické osoby a zaměstnavatele.</w:t>
      </w:r>
    </w:p>
    <w:p>
      <w:pPr>
        <w:ind w:left="0" w:right="0"/>
      </w:pPr>
      <w:r>
        <w:rPr>
          <w:b/>
          <w:bCs/>
        </w:rPr>
        <w:t xml:space="preserve">(2)</w:t>
      </w:r>
      <w:r>
        <w:rPr/>
        <w:t xml:space="preserve"> Zaměstnavatel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nesmí přenášet riziko z výkonu závislé práce na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zajistit rovné zacházení se zaměstnanci a dodržovat zákaz jakékoli diskriminace zaměstnanců,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musí dodržovat zásadu poskytování stejné mzdy nebo platu a jiných peněžitých plnění a plnění peněžité hodnoty, popřípadě odměny za stejnou práci a za práci stejné hodnoty,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musí poskytovat zaměstnanci informace v pracovněprávních vztazích a zajišťovat projednání s 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musí seznamovat zaměstnance s kolektivní smlouvou a vnitřními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nesmí zaměstnanci za porušení povinnosti vyplývající mu z pracovněprávního vztahu ukládat peněžní postihy ani je od něho požadovat; to se nevztahuje na škodu, za kterou zaměstnanec odpovídá,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nesmí požadovat ani sjednat zajištění závazku v pracovněprávním vztahu, s výjimkou konkurenční doložky a srážek z příjmu z pracovněprávního vztahu,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může dočasně přidělit zaměstnance k výkonu práce k jiné právnické nebo fyzické osobě jen podle § 2 odst. 5, s výjimkou případů prohlubování nebo zvyšování kvalifikace u jiné právnické nebo fyzické osoby (§ 230 odst. 5 a § 231 odst. 3).</w:t>
      </w:r>
    </w:p>
    <w:p>
      <w:pPr>
        <w:ind w:left="0" w:right="0"/>
      </w:pPr>
      <w:r>
        <w:rPr>
          <w:b/>
          <w:bCs/>
        </w:rPr>
        <w:t xml:space="preserve">(3)</w:t>
      </w:r>
      <w:r>
        <w:rPr/>
        <w:t xml:space="preserve"> Zaměstnanec v pracovním poměru má právo na přidělování práce v rozsahu stanovené týdenní pracovní doby, s výjimkou kratší pracovní doby (§ 80) nebo konta pracovní doby (§ 86 a 87), jakož i na rozvržení pracovní doby před zahájením práce, není-li v tomto zákoně dále stanoveno jinak.</w:t>
      </w:r>
    </w:p>
    <w:p>
      <w:pPr>
        <w:ind w:left="0" w:right="0"/>
      </w:pPr>
      <w:r>
        <w:rPr>
          <w:b/>
          <w:bCs/>
        </w:rPr>
        <w:t xml:space="preserve">(4)</w:t>
      </w:r>
      <w:r>
        <w:rPr/>
        <w:t xml:space="preserve"> Zaměstnanec v dalším pracovním poměru nebo na základě dohod o pracích konaných mimo pracovní poměr u téhož zaměstnavatele nemůže vykonávat práce, které jsou stejně druhově vymezeny. U zaměstnavatele, jímž je stát, se věta první použije jen v případě, že se jedná o výkon práce v téže organizační složce státu.</w:t>
      </w:r>
    </w:p>
    <w:p>
      <w:pPr>
        <w:ind w:left="0" w:right="0"/>
      </w:pPr>
      <w:r>
        <w:rPr>
          <w:b/>
          <w:bCs/>
        </w:rPr>
        <w:t xml:space="preserve">(5)</w:t>
      </w:r>
      <w:r>
        <w:rPr/>
        <w:t xml:space="preserve"> Zaměstnavatelé jsou povinni pečovat o vytváření a rozvíjení pracovněprávních vztahů v souladu s tímto zákonem, s ostatními právními předpisy a s dobrými mravy.</w:t>
      </w:r>
    </w:p>
    <w:p>
      <w:pPr>
        <w:pStyle w:val="Heading3"/>
      </w:pPr>
      <w:r>
        <w:rPr>
          <w:b/>
          <w:bCs/>
        </w:rPr>
        <w:t xml:space="preserve">§ 14</w:t>
      </w:r>
    </w:p>
    <w:p>
      <w:pPr>
        <w:ind w:left="0" w:right="0"/>
      </w:pPr>
      <w:r>
        <w:rPr>
          <w:b/>
          <w:bCs/>
        </w:rPr>
        <w:t xml:space="preserve">(1)</w:t>
      </w:r>
      <w:r>
        <w:rPr/>
        <w:t xml:space="preserve"> Výkon práv a povinností vyplývajících z pracovněprávních vztahů nesmí bez právního důvodu zasahovat do práv a oprávněných zájmů jiného účastníka pracovněprávního vztahu a nesmí být v rozporu s dobrými mravy.</w:t>
      </w:r>
    </w:p>
    <w:p>
      <w:pPr>
        <w:ind w:left="0" w:right="0"/>
      </w:pPr>
      <w:r>
        <w:rPr>
          <w:b/>
          <w:bCs/>
        </w:rPr>
        <w:t xml:space="preserve">(2)</w:t>
      </w:r>
      <w:r>
        <w:rPr/>
        <w:t xml:space="preserve"> Zaměstnavatel nesmí zaměstnance jakýmkoliv způsobem postihovat nebo znevýhodňovat proto, že se zákonným způsobem domáhá svých práv vyplývajících z pracovněprávních vztahů.</w:t>
      </w:r>
    </w:p>
    <w:p>
      <w:pPr>
        <w:ind w:left="0" w:right="0"/>
      </w:pPr>
      <w:r>
        <w:rPr>
          <w:b/>
          <w:bCs/>
        </w:rPr>
        <w:t xml:space="preserve">(3)</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 Tím není dotčeno právo zaměstnance domáhat se svých práv u soudu.</w:t>
      </w:r>
    </w:p>
    <w:p>
      <w:pPr>
        <w:pStyle w:val="Heading3"/>
      </w:pPr>
      <w:r>
        <w:rPr>
          <w:b/>
          <w:bCs/>
        </w:rPr>
        <w:t xml:space="preserve">§ 15</w:t>
      </w:r>
      <w:r>
        <w:rPr>
          <w:rStyle w:val="hidden"/>
        </w:rPr>
        <w:t xml:space="preserve"> -</w:t>
      </w:r>
      <w:br/>
      <w:r>
        <w:rPr/>
        <w:t xml:space="preserve">Odborové organizace</w:t>
      </w:r>
    </w:p>
    <w:p>
      <w:pPr>
        <w:ind w:left="0" w:right="0"/>
      </w:pPr>
      <w:r>
        <w:rPr>
          <w:b/>
          <w:bCs/>
        </w:rPr>
        <w:t xml:space="preserve">(1)</w:t>
      </w:r>
      <w:r>
        <w:rPr/>
        <w:t xml:space="preserve"> Odborové organizace jsou oprávněny vystupovat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8</w:t>
      </w:r>
      <w:r>
        <w:rPr/>
        <w:t xml:space="preserve">)</w:t>
      </w:r>
      <w:r>
        <w:rPr/>
        <w:t xml:space="preserve">.</w:t>
      </w:r>
    </w:p>
    <w:p>
      <w:pPr>
        <w:pStyle w:val="Heading2"/>
      </w:pPr>
      <w:r>
        <w:rPr>
          <w:b/>
          <w:bCs/>
        </w:rPr>
        <w:t xml:space="preserve">Hlava IV</w:t>
      </w:r>
      <w:r>
        <w:rPr>
          <w:rStyle w:val="hidden"/>
        </w:rPr>
        <w:t xml:space="preserve"> -</w:t>
      </w:r>
      <w:br/>
      <w:r>
        <w:rPr>
          <w:caps/>
        </w:rPr>
        <w:t xml:space="preserve">Rovné zacházení, zákaz diskriminace a důsledky porušení práv a povinností vyplývajících z pracovněprávních vztahů</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antidiskriminační zákon.</w:t>
      </w:r>
    </w:p>
    <w:p>
      <w:pPr>
        <w:ind w:left="0" w:right="0"/>
      </w:pPr>
      <w:r>
        <w:rPr>
          <w:b/>
          <w:bCs/>
        </w:rPr>
        <w:t xml:space="preserve">(3)</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Právní úkony</w:t>
      </w:r>
    </w:p>
    <w:p>
      <w:pPr>
        <w:pStyle w:val="Heading3"/>
      </w:pPr>
      <w:r>
        <w:rPr>
          <w:b/>
          <w:bCs/>
        </w:rPr>
        <w:t xml:space="preserve">§ 18</w:t>
      </w:r>
    </w:p>
    <w:p>
      <w:pPr>
        <w:ind w:left="0" w:right="0"/>
      </w:pPr>
      <w:r>
        <w:rPr/>
        <w:t xml:space="preserve">Právní úkony se řídí § 34 až 39, § 40 odst. 3 až 5, § 41, 41a, 42a, 43, 43a, 43b, 43c, 44, 45, 49a, 50a, 50b a 51 občanského zákoníku. Smlouva podle § 51 občanského zákoníku však nesmí odporovat obsahu nebo účelu tohoto zákona.</w:t>
      </w:r>
    </w:p>
    <w:p>
      <w:pPr>
        <w:pStyle w:val="Heading3"/>
      </w:pPr>
      <w:r>
        <w:rPr>
          <w:b/>
          <w:bCs/>
        </w:rPr>
        <w:t xml:space="preserve">Další případy neplatnosti právního úkonu v pracovněprávních vztazích</w:t>
      </w:r>
    </w:p>
    <w:p>
      <w:pPr>
        <w:pStyle w:val="Heading4"/>
      </w:pPr>
      <w:r>
        <w:rPr>
          <w:b/>
          <w:bCs/>
        </w:rPr>
        <w:t xml:space="preserve">§ 19</w:t>
      </w:r>
    </w:p>
    <w:p>
      <w:pPr>
        <w:ind w:left="0" w:right="0"/>
      </w:pPr>
      <w:r>
        <w:rPr>
          <w:b/>
          <w:bCs/>
        </w:rPr>
        <w:t xml:space="preserve">(1)</w:t>
      </w:r>
      <w:r>
        <w:rPr/>
        <w:t xml:space="preserve"> Neplatný je právní úkon, kterým se zaměstnanec předem vzdává svých práv.</w:t>
      </w:r>
    </w:p>
    <w:p>
      <w:pPr>
        <w:ind w:left="0" w:right="0"/>
      </w:pPr>
      <w:r>
        <w:rPr>
          <w:b/>
          <w:bCs/>
        </w:rPr>
        <w:t xml:space="preserve">(2)</w:t>
      </w:r>
      <w:r>
        <w:rPr/>
        <w:t xml:space="preserve"> Neplatnost právního úkonu nemůže být zaměstnanci na újmu, pokud neplatnost nezpůsobil výlučně sám; vznikne-li zaměstnanci následkem takového neplatného právního úkonu škoda, je zaměstnavatel povinen ji nahradit.</w:t>
      </w:r>
    </w:p>
    <w:p>
      <w:pPr>
        <w:ind w:left="0" w:right="0"/>
      </w:pPr>
      <w:r>
        <w:rPr>
          <w:b/>
          <w:bCs/>
        </w:rPr>
        <w:t xml:space="preserve">(3)</w:t>
      </w:r>
      <w:r>
        <w:rPr/>
        <w:t xml:space="preserve"> Právní úkon, k němuž nebyl udělen předepsaný souhlas příslušného orgánu, je neplatný, jen stanoví-li to výslovně tento zákon, popřípadě zvláštní zákon. Požaduje-li tento zákon, aby právní úkon byl s příslušným orgánem pouze projednán, není právní úkon neplatný, i když k tomuto projednání nedošlo.</w:t>
      </w:r>
    </w:p>
    <w:p>
      <w:pPr>
        <w:pStyle w:val="Heading4"/>
      </w:pPr>
      <w:r>
        <w:rPr>
          <w:b/>
          <w:bCs/>
        </w:rPr>
        <w:t xml:space="preserve">§ 20</w:t>
      </w:r>
    </w:p>
    <w:p>
      <w:pPr>
        <w:ind w:left="0" w:right="0"/>
      </w:pPr>
      <w:r>
        <w:rPr/>
        <w:t xml:space="preserve">Jde-li o důvod neplatnosti právního úkonu, považuje se právní úkon za platný, pokud se ten, kdo je takovým úkonem dotčen, neplatnosti nedovolá. Neplatnosti se nemůže dovolat ten, kdo ji sám způsobil. Totéž platí, nebyl-li úkon učiněn ve formě, kterou vyžaduje dohoda účastníků.</w:t>
      </w:r>
    </w:p>
    <w:p>
      <w:pPr>
        <w:pStyle w:val="Heading4"/>
      </w:pPr>
      <w:r>
        <w:rPr>
          <w:b/>
          <w:bCs/>
        </w:rPr>
        <w:t xml:space="preserve">§ 21</w:t>
      </w:r>
    </w:p>
    <w:p>
      <w:pPr>
        <w:ind w:left="0" w:right="0"/>
      </w:pPr>
      <w:r>
        <w:rPr>
          <w:b/>
          <w:bCs/>
        </w:rPr>
        <w:t xml:space="preserve">(1)</w:t>
      </w:r>
      <w:r>
        <w:rPr/>
        <w:t xml:space="preserve"> Nebyl-li právní úkon učiněn ve formě, kterou vyžaduje tento zákon, je neplatný, jen stanoví-li to výslovně tento zákon. Právní úkon je neplatný pro nedostatek formy také tehdy, vyžaduje-li to dohoda účastníků. Ustanovení věty druhé není možné použít v případě pracovní smlouvy.</w:t>
      </w:r>
    </w:p>
    <w:p>
      <w:pPr>
        <w:ind w:left="0" w:right="0"/>
      </w:pPr>
      <w:r>
        <w:rPr>
          <w:b/>
          <w:bCs/>
        </w:rPr>
        <w:t xml:space="preserve">(2)</w:t>
      </w:r>
      <w:r>
        <w:rPr/>
        <w:t xml:space="preserve"> Pro uzavření smlouvy písemnou formou stačí, dojde-li k písemnému návrhu a k jeho písemnému přijetí. Projevy účastníků nemusí být na téže listině, není-li v tomto zákoně dále stanoveno jinak.</w:t>
      </w:r>
    </w:p>
    <w:p>
      <w:pPr>
        <w:pStyle w:val="Heading3"/>
      </w:pPr>
      <w:r>
        <w:rPr>
          <w:b/>
          <w:bCs/>
        </w:rPr>
        <w:t xml:space="preserve">Kolektivní smlouva</w:t>
      </w:r>
    </w:p>
    <w:p>
      <w:pPr>
        <w:pStyle w:val="Heading4"/>
      </w:pPr>
      <w:r>
        <w:rPr>
          <w:b/>
          <w:bCs/>
        </w:rPr>
        <w:t xml:space="preserve">§ 22</w:t>
      </w:r>
    </w:p>
    <w:p>
      <w:pPr>
        <w:ind w:left="0" w:right="0"/>
      </w:pPr>
      <w:r>
        <w:rPr/>
        <w:t xml:space="preserve">Právo uzavřít kolektivní smlouvu za zaměstnance má pouze odborová organizace.</w:t>
      </w:r>
    </w:p>
    <w:p>
      <w:pPr>
        <w:pStyle w:val="Heading4"/>
      </w:pPr>
      <w:r>
        <w:rPr>
          <w:b/>
          <w:bCs/>
        </w:rPr>
        <w:t xml:space="preserve">§ 23</w:t>
      </w:r>
    </w:p>
    <w:p>
      <w:pPr>
        <w:ind w:left="0" w:right="0"/>
      </w:pPr>
      <w:r>
        <w:rPr>
          <w:b/>
          <w:bCs/>
        </w:rPr>
        <w:t xml:space="preserve">(1)</w:t>
      </w:r>
      <w:r>
        <w:rPr/>
        <w:t xml:space="preserve"> Především v kolektivní smlouvě je možné upravit mzdová nebo platová práva a ostatní práva v pracovněprávních vztazích, jakož i práva nebo povinnosti účastníků této smlouvy. Kolektivní smlouva nemůže ukládat povinnosti jednotlivým zaměstnancům.</w:t>
      </w:r>
    </w:p>
    <w:p>
      <w:pPr>
        <w:ind w:left="0" w:right="0"/>
      </w:pPr>
      <w:r>
        <w:rPr>
          <w:b/>
          <w:bCs/>
        </w:rPr>
        <w:t xml:space="preserve">(2)</w:t>
      </w:r>
      <w:r>
        <w:rPr/>
        <w:t xml:space="preserve"> Účastníky kolektivní smlouvy jsou zaměstnavatel nebo více zaměstnavatelů, nebo jedna nebo více organizací zaměstnavatelů a jedna nebo více odborových organizací.</w:t>
      </w:r>
    </w:p>
    <w:p>
      <w:pPr>
        <w:ind w:left="0" w:right="0"/>
      </w:pPr>
      <w:r>
        <w:rPr>
          <w:b/>
          <w:bCs/>
        </w:rPr>
        <w:t xml:space="preserve">(3)</w:t>
      </w:r>
      <w:r>
        <w:rPr/>
        <w:t xml:space="preserve"> Kolektivní smlouvu není možné nahrazovat smlouvou podle </w:t>
      </w:r>
      <w:hyperlink r:id="rId12" w:history="1">
        <w:r>
          <w:rPr>
            <w:color w:val="darkblue"/>
            <w:u w:val="single"/>
          </w:rPr>
          <w:t xml:space="preserve">§ 51</w:t>
        </w:r>
      </w:hyperlink>
      <w:r>
        <w:rPr/>
        <w:t xml:space="preserve"> občanského zákoníku.</w:t>
      </w:r>
    </w:p>
    <w:p>
      <w:pPr>
        <w:ind w:left="0" w:right="0"/>
      </w:pPr>
      <w:r>
        <w:rPr>
          <w:b/>
          <w:bCs/>
        </w:rPr>
        <w:t xml:space="preserve">(4)</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(5)</w:t>
      </w:r>
      <w:r>
        <w:rPr/>
        <w:t xml:space="preserve"> Postup při uzavírání kolektivní smlouvy, včetně řešení sporů mezi účastníky, upravuje zvláštní právní předpis</w:t>
      </w:r>
      <w:r>
        <w:rPr>
          <w:vertAlign w:val="superscript"/>
        </w:rPr>
        <w:t xml:space="preserve">11</w:t>
      </w:r>
      <w:r>
        <w:rPr/>
        <w:t xml:space="preserve">)</w:t>
      </w:r>
      <w:r>
        <w:rPr/>
        <w:t xml:space="preserve">.</w:t>
      </w:r>
    </w:p>
    <w:p>
      <w:pPr>
        <w:pStyle w:val="Heading4"/>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jedná zaměstnavatel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4"/>
      </w:pPr>
      <w:r>
        <w:rPr>
          <w:b/>
          <w:bCs/>
        </w:rPr>
        <w:t xml:space="preserve">§ 25</w:t>
      </w:r>
    </w:p>
    <w:p>
      <w:pPr>
        <w:ind w:left="0" w:right="0"/>
      </w:pPr>
      <w:r>
        <w:rPr>
          <w:b/>
          <w:bCs/>
        </w:rPr>
        <w:t xml:space="preserve">(1)</w:t>
      </w:r>
      <w:r>
        <w:rPr/>
        <w:t xml:space="preserve"> Kolektivní smlouva je závazná pro její účastníky.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4"/>
      </w:pPr>
      <w:r>
        <w:rPr>
          <w:b/>
          <w:bCs/>
        </w:rPr>
        <w:t xml:space="preserve">§ 26</w:t>
      </w:r>
    </w:p>
    <w:p>
      <w:pPr>
        <w:ind w:left="0" w:right="0"/>
      </w:pPr>
      <w:r>
        <w:rPr>
          <w:b/>
          <w:bCs/>
        </w:rPr>
        <w:t xml:space="preserve">(1)</w:t>
      </w:r>
      <w:r>
        <w:rPr/>
        <w:t xml:space="preserve"> Kolektivní smlouva může být uzavřena na dobu určitou nebo na dobu neurčitou s výpovědní dobou v délce 6 měsíců, která začíná prvním dnem měsíce následujícího po doručení písemné výpovědi účastníku kolektivní smlouvy. Kolektivní smlouvu je možné vypovědět nejdříve po uplynutí 6 měsíců od data její účinnosti. Je-li ukončení doby podle věty první vázáno na splnění podmínky, musí kolektivní smlouva obsahovat také údaj o nejzazší době její účinnosti.</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pStyle w:val="Heading4"/>
      </w:pPr>
      <w:r>
        <w:rPr>
          <w:b/>
          <w:bCs/>
        </w:rPr>
        <w:t xml:space="preserve">§ 27</w:t>
      </w:r>
    </w:p>
    <w:p>
      <w:pPr>
        <w:ind w:left="0" w:right="0"/>
      </w:pPr>
      <w:r>
        <w:rPr>
          <w:b/>
          <w:bCs/>
        </w:rPr>
        <w:t xml:space="preserve">(1)</w:t>
      </w:r>
      <w:r>
        <w:rPr/>
        <w:t xml:space="preserve"> Podniková kolektivní smlouva je neplatná v té části, která upravuje práva a povinnosti z pracovněprávních vztahů zaměstnanců v menším rozsahu než kolektivní smlouva vyššího stupně.</w:t>
      </w:r>
    </w:p>
    <w:p>
      <w:pPr>
        <w:ind w:left="0" w:right="0"/>
      </w:pPr>
      <w:r>
        <w:rPr>
          <w:b/>
          <w:bCs/>
        </w:rPr>
        <w:t xml:space="preserve">(2)</w:t>
      </w:r>
      <w:r>
        <w:rPr/>
        <w:t xml:space="preserve"> Kolektivní smlouva musí být uzavřena písemně a podepsána účastníky na téže listině, jinak je neplatná.</w:t>
      </w:r>
    </w:p>
    <w:p>
      <w:pPr>
        <w:pStyle w:val="Heading4"/>
      </w:pPr>
      <w:r>
        <w:rPr>
          <w:b/>
          <w:bCs/>
        </w:rPr>
        <w:t xml:space="preserve">§ 28</w:t>
      </w:r>
    </w:p>
    <w:p>
      <w:pPr>
        <w:ind w:left="0" w:right="0"/>
      </w:pPr>
      <w:r>
        <w:rPr/>
        <w:t xml:space="preserve">Pro kolektivní smlouvu se nepoužije ustanovení </w:t>
      </w:r>
      <w:hyperlink r:id="rId13" w:history="1">
        <w:r>
          <w:rPr>
            <w:color w:val="darkblue"/>
            <w:u w:val="single"/>
          </w:rPr>
          <w:t xml:space="preserve">§ 41a</w:t>
        </w:r>
      </w:hyperlink>
      <w:r>
        <w:rPr/>
        <w:t xml:space="preserve">, 42a, 43a, 43b, 43c, 44 a 49 občanského zákoníku.</w:t>
      </w:r>
    </w:p>
    <w:p>
      <w:pPr>
        <w:pStyle w:val="Heading4"/>
      </w:pPr>
      <w:r>
        <w:rPr>
          <w:b/>
          <w:bCs/>
        </w:rPr>
        <w:t xml:space="preserve">§ 29</w:t>
      </w:r>
    </w:p>
    <w:p>
      <w:pPr>
        <w:ind w:left="0" w:right="0"/>
      </w:pPr>
      <w:r>
        <w:rPr/>
        <w:t xml:space="preserve">Účastníci kolektivní smlouvy jsou povinni s obsahem kolektivní smlouvy seznámit zaměstnance nejpozději do 15 dnů od jejího uzavření.</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Není-li v pracovní smlouvě sjednáno pravidelné pracoviště pro účely cestovních náhrad, je pravidelným pracovištěm místo výkonu práce sjednané v pracovní smlouvě. Jestliže je však místo výkonu práce sjednáno šířeji než jedna obec, považuje se za pravidelné pracoviště obec, ve které nejčastěji začínají pracovní cesty zaměstnance.</w:t>
      </w:r>
    </w:p>
    <w:p>
      <w:pPr>
        <w:ind w:left="0" w:right="0"/>
      </w:pPr>
      <w:r>
        <w:rPr>
          <w:b/>
          <w:bCs/>
        </w:rPr>
        <w:t xml:space="preserve">(3)</w:t>
      </w:r>
      <w:r>
        <w:rPr/>
        <w:t xml:space="preserve"> Zaměstnavatel je povinen uzavřít pracovní smlouvu písemně.</w:t>
      </w:r>
    </w:p>
    <w:p>
      <w:pPr>
        <w:ind w:left="0" w:right="0"/>
      </w:pPr>
      <w:r>
        <w:rPr>
          <w:b/>
          <w:bCs/>
        </w:rPr>
        <w:t xml:space="preserve">(4)</w:t>
      </w:r>
      <w:r>
        <w:rPr/>
        <w:t xml:space="preserve"> Jedno vyhotovení písemné pracovní smlouvy je zaměstnavatel povinen vydat zaměstnanci.</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 3 měsíce po sobě jdoucí ode dne vzniku pracovního poměru (§ 36 odst. 1). Zkušební dobu je možné sjednat rovněž v souvislosti se jmenováním na pracovní místo vedoucího zaměstnance (§ 33 odst. 3). Sjednaná zkušební doba nemůže být dodatečně prodlužována, není-li dále stanoveno jinak. Zkušební dobu je možné sjednat nejpozději v den, který byl sjednán jako den nástupu do práce, popřípadě v den, který byl uveden jako den jmenování na pracovní místo vedoucího zaměstnance (§ 33 odst. 3). Zkušební dobu není možné sjednat, jestliže pracovní poměr již vznikl.</w:t>
      </w:r>
    </w:p>
    <w:p>
      <w:pPr>
        <w:ind w:left="0" w:right="0"/>
      </w:pPr>
      <w:r>
        <w:rPr>
          <w:b/>
          <w:bCs/>
        </w:rPr>
        <w:t xml:space="preserve">(2)</w:t>
      </w:r>
      <w:r>
        <w:rPr/>
        <w:t xml:space="preserve"> O dobu překážek v práci, pro které zaměstnanec nekoná práci v průběhu zkušební doby, se zkušební doba prodlužuje.</w:t>
      </w:r>
    </w:p>
    <w:p>
      <w:pPr>
        <w:ind w:left="0" w:right="0"/>
      </w:pPr>
      <w:r>
        <w:rPr>
          <w:b/>
          <w:bCs/>
        </w:rPr>
        <w:t xml:space="preserve">(3)</w:t>
      </w:r>
      <w:r>
        <w:rPr/>
        <w:t xml:space="preserve"> Zkušební doba musí být sjednána písemně, jinak je neplatná.</w:t>
      </w:r>
    </w:p>
    <w:p>
      <w:pPr>
        <w:pStyle w:val="Heading3"/>
      </w:pPr>
      <w:r>
        <w:rPr>
          <w:b/>
          <w:bCs/>
        </w:rPr>
        <w:t xml:space="preserve">§ 36</w:t>
      </w:r>
      <w:r>
        <w:rPr>
          <w:rStyle w:val="hidden"/>
        </w:rPr>
        <w:t xml:space="preserve"> -</w:t>
      </w:r>
      <w:br/>
      <w:r>
        <w:rPr/>
        <w:t xml:space="preserve">Vznik pracovního poměru</w:t>
      </w:r>
    </w:p>
    <w:p>
      <w:pPr>
        <w:ind w:left="0" w:right="0"/>
      </w:pPr>
      <w:r>
        <w:rPr>
          <w:b/>
          <w:bCs/>
        </w:rPr>
        <w:t xml:space="preserve">(1)</w:t>
      </w:r>
      <w:r>
        <w:rPr/>
        <w:t xml:space="preserve"> Pracovní poměr vzniká dnem, který byl sjednán v pracovní smlouvě jako den nástupu do práce, popřípadě dnem, který byl uveden jako den jmenování na pracovní místo vedoucího zaměstnance.</w:t>
      </w:r>
    </w:p>
    <w:p>
      <w:pPr>
        <w:ind w:left="0" w:right="0"/>
      </w:pPr>
      <w:r>
        <w:rPr>
          <w:b/>
          <w:bCs/>
        </w:rPr>
        <w:t xml:space="preserve">(2)</w:t>
      </w:r>
      <w:r>
        <w:rPr/>
        <w:t xml:space="preserve"> Jestliže zaměstnanec ve sjednaný den nenastoupí do práce, aniž mu v tom bránila překážka v práci, nebo do týdne neuvědomí zaměstnavatele o této překážce, může zaměstnavatel od pracovní smlouvy odstoupit.</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účastníků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Trvání pracovního poměru mezi týmiž účastníky je možné sjednat celkem na dobu nejvýše 2 let ode dne vzniku tohoto pracovního poměru; to platí i pro každý další pracovní poměr na dobu určitou sjednaný v uvedené době mezi týmiž účastníky. Jestliže od skončení předchozího pracovního poměru na dobu určitou uplynula doba alespoň 6 měsíců, k předchozímu pracovnímu poměru na dobu určitou mezi týmiž účastníky se nepřihlíží.</w:t>
      </w:r>
    </w:p>
    <w:p>
      <w:pPr>
        <w:ind w:left="0" w:right="0"/>
      </w:pPr>
      <w:r>
        <w:rPr>
          <w:b/>
          <w:bCs/>
        </w:rPr>
        <w:t xml:space="preserve">(3)</w:t>
      </w:r>
      <w:r>
        <w:rPr/>
        <w:t xml:space="preserve"> Ustanovení odstavce 2 se nevztahuje na případy, kdy dochází k pracovnímu poměru na dobu určitou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zvláštního právního předpisu nebo kdy zvláštní právní předpis stanoví pracovní poměr na dobu určitou jako podmínku pro vznik dalších práv</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náhrady dočasně nepřítomného zaměstnance na dobu překážek v práci na straně zaměstnance.</w:t>
      </w:r>
    </w:p>
    <w:p>
      <w:pPr>
        <w:ind w:left="0" w:right="0"/>
      </w:pPr>
      <w:r>
        <w:rPr>
          <w:b/>
          <w:bCs/>
        </w:rPr>
        <w:t xml:space="preserve">(4)</w:t>
      </w:r>
      <w:r>
        <w:rPr/>
        <w:t xml:space="preserve"> Jsou-li dány vážné provozní důvody na straně zaměstnavatele nebo důvody spočívající ve zvláštní povaze práce, kterou má zaměstnanec vykonávat, nepostupuje se podle odstavce 2 za podmínky, že v písemné dohodě zaměstnavatele s odborovou organizací budou tyto důvody blíže vymezeny; ustanovení </w:t>
      </w:r>
      <w:hyperlink r:id="rId12" w:history="1">
        <w:r>
          <w:rPr>
            <w:color w:val="darkblue"/>
            <w:u w:val="single"/>
          </w:rPr>
          <w:t xml:space="preserve">§ 51</w:t>
        </w:r>
      </w:hyperlink>
      <w:r>
        <w:rPr/>
        <w:t xml:space="preserve"> občanského zákoníku v tomto případě není možné použít. Písemnou dohodu s odborovou organizací je možné nahradit vnitřním předpisem jen v případě, že u zaměstnavatele nepůsobí odborová organizace.</w:t>
      </w:r>
    </w:p>
    <w:p>
      <w:pPr>
        <w:ind w:left="0" w:right="0"/>
      </w:pPr>
      <w:r>
        <w:rPr>
          <w:b/>
          <w:bCs/>
        </w:rPr>
        <w:t xml:space="preserve">(5)</w:t>
      </w:r>
      <w:r>
        <w:rPr/>
        <w:t xml:space="preserve"> Sjedná-li zaměstnavatel se zaměstnancem trvání pracovního poměru na dobu určitou, ačkoliv nebyly splněny podmínky stanovené v odstavcích 2 až 4, a oznámil-li zaměstnanec před uplynutím sjednané doby písemně zaměstnavateli, že trvá na tom, aby ho dále zaměstnával, platí, že se jedná o pracovní poměr na dobu neurčitou. Návrh na určení, zda byly splněny podmínky uvedené v odstavcích 2 až 4, může jak zaměstnavatel, tak i zaměstnanec uplatnit u soudu nejpozději do 2 měsíců ode dne, kdy měl pracovní poměr skončit uplynutím sjednané doby.</w:t>
      </w:r>
    </w:p>
    <w:p>
      <w:pPr>
        <w:ind w:left="0" w:right="0"/>
      </w:pPr>
      <w:r>
        <w:rPr>
          <w:b/>
          <w:bCs/>
        </w:rPr>
        <w:t xml:space="preserve">(6)</w:t>
      </w:r>
      <w:r>
        <w:rPr/>
        <w:t xml:space="preserve"> Ustanovení odstavců 2 až 5 se nevztahují na pracovní smlouvu zakládající pracovní poměr na dobu určitou sjednanou mezi agenturou práce</w:t>
      </w:r>
      <w:r>
        <w:rPr>
          <w:vertAlign w:val="superscript"/>
        </w:rPr>
        <w:t xml:space="preserve">18</w:t>
      </w:r>
      <w:r>
        <w:rPr/>
        <w:t xml:space="preserve">)</w:t>
      </w:r>
      <w:r>
        <w:rPr/>
        <w:t xml:space="preserve"> a zaměstnancem za účelem výkonu práce u uživatele (§ 2 odst. 5, §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Změnu pracovní smlouvy je nutné provést písemně.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zařízením závodní preventivní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zařízením závodní preventivní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zařízením závodní preventivní péče nebo rozhodnutí příslušného správního úřadu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zařízením závodní preventivní péče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činit vůči zaměstnanci jménem vysílajícího zaměstnavatele právní úkony.</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zařadí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lékaře zařízení závodní preventivní péče není vhodné, aby dále konal dosavadní práci nebo pracoval na dosavadním pracovišti, zaměstnavatel mu to umožní, jakmile to dovolí jeho provozní možnosti. Přitom musí dbát, aby práce i pracoviště, na které zaměstnance převádí, byly pro něho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výjimečného vojenského cvičení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zařadí je zaměstnavatel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w:t>
      </w:r>
      <w:r>
        <w:rPr/>
        <w:t xml:space="preserve">.</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Rozvázání pracovního poměru se zaměstnancem, který je osobou se zdravotním postižením, je zaměstnavatel povinen písemně oznámit příslušnému úřadu práce.</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Dohodu o rozvázání pracovního poměru uzavírají zaměstnavatel a zaměstnanec písemně, jinak je neplatná. V dohodě musí být uvedeny důvody rozvázání pracovního poměru, požaduje-li to zaměstnanec.</w:t>
      </w:r>
    </w:p>
    <w:p>
      <w:pPr>
        <w:ind w:left="0" w:right="0"/>
      </w:pPr>
      <w:r>
        <w:rPr>
          <w:b/>
          <w:bCs/>
        </w:rPr>
        <w:t xml:space="preserve">(3)</w:t>
      </w:r>
      <w:r>
        <w:rPr/>
        <w:t xml:space="preserve"> Jedno vyhotovení dohody o rozvázání pracovního poměru vydá zaměstnavatel zaměstnanci.</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Výpovědí může rozvázat pracovní poměr zaměstnavatel i zaměstnanec. Výpověď musí být dána písemně a doručena druhému účastníku, jinak je neplatná.</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jinak je výpověď neplatná. Důvod výpovědi nesmí být dodatečně měněn.</w:t>
      </w:r>
    </w:p>
    <w:p>
      <w:pPr>
        <w:ind w:left="0" w:right="0"/>
      </w:pPr>
      <w:r>
        <w:rPr>
          <w:b/>
          <w:bCs/>
        </w:rPr>
        <w:t xml:space="preserve">(5)</w:t>
      </w:r>
      <w:r>
        <w:rPr/>
        <w:t xml:space="preserve"> Výpověď, která byla doručena druhému účastníku, může být odvolána pouze s jeho souhlasem; odvolání výpovědi i souhlas s jejím odvoláním musí být provedeno písemně.</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53 odst. 2, § 54 písm. b) a § 63.</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zařízením závodní preventivní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zařízením závodní preventivní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Zaměstnavatel nesmí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výjimečného vojenského cvičení ode dne, kdy byl zaměstnanci doručen povolávací rozkaz, po dobu výkonu těchto cvičení,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zařízením závodní preventivní péče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jiné porušení povinnosti vyplývající z právních předpisů vztahujících se k vykonávané práci [§ 52 písm. g)], pokud nejde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t xml:space="preserve">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zařízením závodní preventivní péče nebo rozhodnutí příslušného správního úřadu,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termínu splatnosti (§ 141 odst. 1).</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t xml:space="preserve">Zaměstnavatel nemůže dát zaměstnanci výpověď ani s ním okamžitě zrušit pracovní poměr pro porušení povinností stanovených </w:t>
      </w:r>
      <w:hyperlink r:id="rId14" w:history="1">
        <w:r>
          <w:rPr>
            <w:color w:val="darkblue"/>
            <w:u w:val="single"/>
          </w:rPr>
          <w:t xml:space="preserve">§ 56</w:t>
        </w:r>
      </w:hyperlink>
      <w:r>
        <w:rPr/>
        <w:t xml:space="preserve"> odst. 2 písm. b) zákona o nemocenském pojištění</w:t>
      </w:r>
      <w:r>
        <w:rPr>
          <w:vertAlign w:val="superscript"/>
        </w:rPr>
        <w:t xml:space="preserve">21</w:t>
      </w:r>
      <w:r>
        <w:rPr/>
        <w:t xml:space="preserve">)</w:t>
      </w:r>
      <w:r>
        <w:rPr/>
        <w:t xml:space="preserve">, pokud jde o režim dočasně práce neschopného pojištěnce.</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Okamžité zrušení pracovního poměru musí zaměstnavatel i zaměstnanec provést písemně, musí v něm skutkově vymezit jeho důvod tak, aby jej nebylo možno zaměnit s jiným, a musí je ve stanovené době doručit druhému účastníku, jinak je neplatné; uvedený důvod nesmí být dodatečně měněn.</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nebo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nebo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příslušný úřad práce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nebo radě zaměstnanců.</w:t>
      </w:r>
    </w:p>
    <w:p>
      <w:pPr>
        <w:ind w:left="0" w:right="0"/>
      </w:pPr>
      <w:r>
        <w:rPr>
          <w:b/>
          <w:bCs/>
        </w:rPr>
        <w:t xml:space="preserve">(5)</w:t>
      </w:r>
      <w:r>
        <w:rPr/>
        <w:t xml:space="preserve"> Zaměstnavatel je povinen prokazatelně doručit příslušnému úřadu práce písemnou zprávu o svém rozhodnutí o hromadném propouštění a výsledcích jednání s odborovou organizací nebo s radou zaměstnanců. Ve zprávě je povinen dále uvést celkový počet zaměstnanců a počet a profesní složení zaměstnanců, jichž se hromadné propouštění týká. Jedno vyhotovení této zprávy doručí odborové organizaci nebo radě zaměstnanců. Odborová organizace nebo rada zaměstnanců mají právo se k písemné zprávě zaměstnavatele samostatně vyjádřit a toto vyjádření doručit příslušnému úřadu práce. Zaměstnavatel, na kterého bylo vydáno rozhodnutí o úpadku</w:t>
      </w:r>
      <w:r>
        <w:rPr>
          <w:vertAlign w:val="superscript"/>
        </w:rPr>
        <w:t xml:space="preserve">21a</w:t>
      </w:r>
      <w:r>
        <w:rPr/>
        <w:t xml:space="preserve">), je povinen doručit úřadu práce písemnou zprávu pouze na jeho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příslušnému úřadu práce,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upozorní zaměstnavatel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však nemůže ve zkušební době zrušit pracovní poměr v době prvních 14 kalendářních dnů trvání dočasné pracovní neschopnosti (karantény) zaměstnance.</w:t>
      </w:r>
    </w:p>
    <w:p>
      <w:pPr>
        <w:ind w:left="0" w:right="0"/>
      </w:pPr>
      <w:r>
        <w:rPr>
          <w:b/>
          <w:bCs/>
        </w:rPr>
        <w:t xml:space="preserve">(2)</w:t>
      </w:r>
      <w:r>
        <w:rPr/>
        <w:t xml:space="preserve"> Písemné oznámení o zrušení pracovního poměru podle odstavce 1 má být doručeno druhému účastníku zpravidla alespoň 3 dny přede dnem, kdy má pracovní poměr skončit.</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a zaměstnanci, který okamžitě zrušil pracovní poměr podle § 56, přísluší při skončení pracovního poměru odstupné ve výši nejméně trojnásobku průměrného výdělku. Zaměstnanci, u něhož dochází k rozvázání pracovního poměru výpovědí danou zaměstnavatelem z důvodů uvedených v § 52 písm. d) nebo dohodou z týchž důvodů, přísluší při skončení pracovního poměru odstupné ve výši nejméně dvanáctinásobku průměrného výdělku. Byl-li se zaměstnancem rozvázán pracovní poměr, protože nesmí podle lékařského posudku vydaného zařízením závodní preventivní péče nebo rozhodnutím příslušného správního úřadu, který lékařský posudek přezkoumává, dále konat dosavadní práci pro pracovní úraz nebo pro onemocnění nemocí z povolání, a zaměstnavatel se zcela zprostí své odpovědnosti podle § 367 odst. 1, odstupné podle věty druhé zaměstnanci nepřísluší.</w:t>
      </w:r>
    </w:p>
    <w:p>
      <w:pPr>
        <w:ind w:left="0" w:right="0"/>
      </w:pPr>
      <w:r>
        <w:rPr>
          <w:b/>
          <w:bCs/>
        </w:rPr>
        <w:t xml:space="preserve">(2)</w:t>
      </w:r>
      <w:r>
        <w:rPr/>
        <w:t xml:space="preserve"> Pro účely odstupného se průměrným výdělkem rozumí průměrný měsíční výdělek zjištěný podle tohoto zákona.</w:t>
      </w:r>
    </w:p>
    <w:p>
      <w:pPr>
        <w:ind w:left="0" w:right="0"/>
      </w:pPr>
      <w:r>
        <w:rPr>
          <w:b/>
          <w:bCs/>
        </w:rPr>
        <w:t xml:space="preserve">(3)</w:t>
      </w:r>
      <w:r>
        <w:rPr/>
        <w:t xml:space="preserve"> Odstupné vyplácí zaměstnavatel po skončení pracovního poměru v nejbližším výplatním termínu určeném u zaměstnavatele pro výplatu mzdy nebo platu, pokud se se zaměstnancem nedohodne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Rozvázal-li zaměstnavatel pracovní poměr neplatně, avšak zaměstnanec neoznámí, že trvá na tom, aby ho zaměstnavatel dále zaměstnával, platí, pokud se se zaměstnavatelem nedohodne písemně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nemůže.</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výlučně statutární orgán a u zaměstnavatele, který je fyzickou osobou, výlučně zaměstnavatel.</w:t>
      </w:r>
    </w:p>
    <w:p>
      <w:pPr>
        <w:ind w:left="0" w:right="0"/>
      </w:pPr>
      <w:r>
        <w:rPr>
          <w:b/>
          <w:bCs/>
        </w:rPr>
        <w:t xml:space="preserve">(5)</w:t>
      </w:r>
      <w:r>
        <w:rPr/>
        <w:t xml:space="preserve"> Odvolání nebo vzdání se pracovního místa vedoucího zaměstnance musí být písemné a doručeno druhému účastníku, jinak je neplatné. Výkon práce na pracovním místě vedoucího zaměstnance končí dnem následujícím po doručení odvolání nebo vzdání se tohoto místa, nebyl-li v odvolání nebo vzdání se místa uveden den pozdější.</w:t>
      </w:r>
    </w:p>
    <w:p>
      <w:pPr>
        <w:ind w:left="0" w:right="0"/>
      </w:pPr>
      <w:r>
        <w:rPr>
          <w:b/>
          <w:bCs/>
        </w:rPr>
        <w:t xml:space="preserve">(6)</w:t>
      </w:r>
      <w:r>
        <w:rPr/>
        <w:t xml:space="preserve"> Odvoláním nebo vzdáním se pracovního místa vedoucího zaměstnance pracovní poměr nekončí; to neplatí, jestliže byl pracovní poměr založen jmenováním na dobu určitou. Zaměstnavatel je povinen podat zaměstnanci návrh na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je dán výpovědní důvod podle § 52 písm. c); odstupné poskytované zaměstnanci při organizačních změnách náleží jen v případě rozvázání pracovního poměru po odvolání z místa vedoucího zaměstnance v souvislosti s jeho zrušením v důsledku organizační změny.</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150 hodin v kalendářním roce. Do rozsahu práce se započítává také doba práce konaná zaměstnancem pro zaměstnavatele v témže kalendářním roce na základě jiné dohody o provedení práce.</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150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Dohodu o pracovní činnosti je zaměstnavatel povinen uzavřít písemně, jinak je neplatná; jedno vyhotovení této dohody vydá zaměstnanci.</w:t>
      </w:r>
    </w:p>
    <w:p>
      <w:pPr>
        <w:ind w:left="0" w:right="0"/>
      </w:pPr>
      <w:r>
        <w:rPr>
          <w:b/>
          <w:bCs/>
        </w:rPr>
        <w:t xml:space="preserve">(5)</w:t>
      </w:r>
      <w:r>
        <w:rPr/>
        <w:t xml:space="preserve"> V dohodě o pracovní činnosti musí být uvedeny sjednané práce, sjednaný rozsah pracovní doby a doba, na kterou se dohoda uzavírá.</w:t>
      </w:r>
    </w:p>
    <w:p>
      <w:pPr>
        <w:ind w:left="0" w:right="0"/>
      </w:pPr>
      <w:r>
        <w:rPr>
          <w:b/>
          <w:bCs/>
        </w:rPr>
        <w:t xml:space="preserve">(6)</w:t>
      </w:r>
      <w:r>
        <w:rPr/>
        <w:t xml:space="preserve"> Není-li sjednán způsob zrušení dohody o pracovní činnosti, je možné ji zrušit dohodou účastníků ke sjednanému dni; jednostranně může být zrušena z jakéhokoliv důvodu nebo bez uvedení důvodu s 15denní výpovědní dobou, která začíná dnem, v němž byla výpověď doručena druhému účastníku. Okamžité zrušení dohody o pracovní činnosti může být však sjednáno jen pro případy, kdy je možné okamžitě zrušit pracovní poměr.</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odstupné podle § 67 a 68,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dobu a dobu odpočinku,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skončení pracovního poměru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odměnu z dohody o práci konané mimo pracovní poměr (dále jen „odměna z dohody“).</w:t>
      </w:r>
    </w:p>
    <w:p>
      <w:pPr>
        <w:ind w:left="0" w:right="0"/>
      </w:pPr>
      <w:r>
        <w:rPr>
          <w:b/>
          <w:bCs/>
        </w:rPr>
        <w:t xml:space="preserve">(2)</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pracovní činnosti musí však být vždy dodržena úprava podle § 191 až 198 a § 206.</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týdnem každé období na sebe navazujících 7 dnů,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zaměstnancem pracujícím v noci zaměstnanec, který během noční doby pravidelně odpracuje nejméně 3 hodiny ze své pracovní doby v rámci 24 hodin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nesmí překročit 40 hodin týdně.</w:t>
      </w:r>
    </w:p>
    <w:p>
      <w:pPr>
        <w:ind w:left="0" w:right="0"/>
      </w:pPr>
      <w:r>
        <w:rPr>
          <w:b/>
          <w:bCs/>
        </w:rPr>
        <w:t xml:space="preserve">(2)</w:t>
      </w:r>
      <w:r>
        <w:rPr/>
        <w:t xml:space="preserve"> Délka stanovené týdenní pracovní doby nesmí překročit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pracovněprávních vztazích podle § 3 věty druhé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Byla-li sjednána kratší pracovní doba, přísluší zaměstnanci mzda nebo plat, které odpovídají této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Díl 2</w:t>
      </w:r>
      <w:r>
        <w:rPr>
          <w:rStyle w:val="hidden"/>
        </w:rPr>
        <w:t xml:space="preserve"> -</w:t>
      </w:r>
      <w:br/>
      <w:r>
        <w:rPr/>
        <w:t xml:space="preserve">Rovnoměrné a nerovnoměrné rozvržení pracovní doby a jiná úprava pracovní doby</w:t>
      </w:r>
    </w:p>
    <w:p>
      <w:pPr>
        <w:pStyle w:val="Heading4"/>
      </w:pPr>
      <w:r>
        <w:rPr>
          <w:b/>
          <w:bCs/>
        </w:rPr>
        <w:t xml:space="preserve">§ 82</w:t>
      </w:r>
    </w:p>
    <w:p>
      <w:pPr>
        <w:jc w:val="center"/>
        <w:ind w:left="0" w:right="0"/>
      </w:pPr>
      <w:r>
        <w:rPr/>
        <w:t xml:space="preserve">Při rovnoměrném rozvržení pracovní doby na jednotlivé týdny nesmí délka směny přesáhnout 9 hodin.</w:t>
      </w:r>
    </w:p>
    <w:p>
      <w:pPr>
        <w:pStyle w:val="Heading4"/>
      </w:pPr>
      <w:r>
        <w:rPr>
          <w:b/>
          <w:bCs/>
        </w:rPr>
        <w:t xml:space="preserve">§ 83</w:t>
      </w:r>
    </w:p>
    <w:p>
      <w:pPr>
        <w:ind w:left="0" w:right="0"/>
      </w:pPr>
      <w:r>
        <w:rPr>
          <w:b/>
          <w:bCs/>
        </w:rPr>
        <w:t xml:space="preserve">(1)</w:t>
      </w:r>
      <w:r>
        <w:rPr/>
        <w:t xml:space="preserve"> Průměrná týdenní pracovní doba bez práce přesčas nesmí při nerovnoměrném rozvržení pracovní doby na jednotlivé týdny v rozvrhu směn přesáhnout stanovenou týdenní pracovní dobu za období, které může činit nejvýše 26 týdnů po sobě jdoucích. Jen kolektivní smlouva může vymezit toto období nejvýše na 52 týdnů po sobě jdoucích.</w:t>
      </w:r>
    </w:p>
    <w:p>
      <w:pPr>
        <w:ind w:left="0" w:right="0"/>
      </w:pPr>
      <w:r>
        <w:rPr>
          <w:b/>
          <w:bCs/>
        </w:rPr>
        <w:t xml:space="preserve">(2)</w:t>
      </w:r>
      <w:r>
        <w:rPr/>
        <w:t xml:space="preserve"> Při nerovnoměrném rozvržení pracovní doby nesmí délka směny přesáhnout 12 hodin.</w:t>
      </w:r>
    </w:p>
    <w:p>
      <w:pPr>
        <w:pStyle w:val="Heading4"/>
      </w:pPr>
      <w:r>
        <w:rPr>
          <w:b/>
          <w:bCs/>
        </w:rPr>
        <w:t xml:space="preserve">§ 84</w:t>
      </w:r>
    </w:p>
    <w:p>
      <w:pPr>
        <w:ind w:left="0" w:right="0"/>
      </w:pPr>
      <w:r>
        <w:rPr>
          <w:b/>
          <w:bCs/>
        </w:rPr>
        <w:t xml:space="preserve">(1)</w:t>
      </w:r>
      <w:r>
        <w:rPr/>
        <w:t xml:space="preserve"> Zaměstnavatel je povinen vypracovat písemný rozvrh týdenní pracovní doby a seznámit s ním zaměstnance nejpozději 2 týdny a v případě konta pracovní doby 1 týden před začátkem období, na něž je pracovní doba nerovnoměrně rozvržena, pokud se nedohodne se zaměstnancem na jiné době seznámení.</w:t>
      </w:r>
    </w:p>
    <w:p>
      <w:pPr>
        <w:ind w:left="0" w:right="0"/>
      </w:pPr>
      <w:r>
        <w:rPr>
          <w:b/>
          <w:bCs/>
        </w:rPr>
        <w:t xml:space="preserve">(2)</w:t>
      </w:r>
      <w:r>
        <w:rPr/>
        <w:t xml:space="preserve"> Dojde-li v průběhu období, na které bylo konto pracovní doby rozvrženo, ke změně rozvrhu týdenní pracovní doby, nesmí být tato změna provedena tak, aby zahrnovala období kratší než 4 týdny po sobě jdoucí; zaměstnavatel je povinen zaměstnance se změnou seznámit ve lhůtě podle odstavce 1.</w:t>
      </w:r>
    </w:p>
    <w:p>
      <w:pPr>
        <w:pStyle w:val="Heading4"/>
      </w:pPr>
      <w:r>
        <w:rPr>
          <w:b/>
          <w:bCs/>
        </w:rPr>
        <w:t xml:space="preserve">§ 84a</w:t>
      </w:r>
    </w:p>
    <w:p>
      <w:pPr>
        <w:jc w:val="center"/>
        <w:ind w:left="0" w:right="0"/>
      </w:pPr>
      <w:r>
        <w:rPr/>
        <w:t xml:space="preserve">Byla-li sjednána jiná úprava pracovní doby, nesmí délka směny přesáhnout 12 hodin.</w:t>
      </w:r>
    </w:p>
    <w:p>
      <w:pPr>
        <w:pStyle w:val="Heading3"/>
      </w:pPr>
      <w:r>
        <w:rPr>
          <w:b/>
          <w:bCs/>
        </w:rPr>
        <w:t xml:space="preserve">Díl 3</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Při pružném rozvržení pracovní doby si zaměstnanec volí sám začátek, popřípadě i konec pracovní doby v jednotlivých dnech v rámci časových úseků stanovených zaměstnavatelem (dále jen „volitelná pracovní doba“). Mezi dva úseky volitelné pracovní doby je vložen časový úsek, v němž je zaměstnanec povinen být na pracovišti (dále jen „základní pracovní doba“).</w:t>
      </w:r>
    </w:p>
    <w:p>
      <w:pPr>
        <w:ind w:left="0" w:right="0"/>
      </w:pPr>
      <w:r>
        <w:rPr>
          <w:b/>
          <w:bCs/>
        </w:rPr>
        <w:t xml:space="preserve">(2)</w:t>
      </w:r>
      <w:r>
        <w:rPr/>
        <w:t xml:space="preserve"> Začátek a konec základní pracovní doby určí zaměstnavatel. Volitelnou pracovní dobu určí zaměstnavatel na začátek a konec základní pracovní doby tak, že celková délka směny nepřesáhne 12 hodin.</w:t>
      </w:r>
    </w:p>
    <w:p>
      <w:pPr>
        <w:ind w:left="0" w:right="0"/>
      </w:pPr>
      <w:r>
        <w:rPr>
          <w:b/>
          <w:bCs/>
        </w:rPr>
        <w:t xml:space="preserve">(3)</w:t>
      </w:r>
      <w:r>
        <w:rPr/>
        <w:t xml:space="preserve"> Při pružném rozvržení pracovní doby musí být průměrná týdenní pracovní doba naplněna nejdéle ve čtyřtýdenním vyrovnávacím období.</w:t>
      </w:r>
    </w:p>
    <w:p>
      <w:pPr>
        <w:ind w:left="0" w:right="0"/>
      </w:pPr>
      <w:r>
        <w:rPr>
          <w:b/>
          <w:bCs/>
        </w:rPr>
        <w:t xml:space="preserve">(4)</w:t>
      </w:r>
      <w:r>
        <w:rPr/>
        <w:t xml:space="preserve"> Pružné rozvržení pracovní doby se neuplatní zejména při pracovní cestě zaměstnanců, 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peněžité dávky podle předpisů o nemocenském pojištění; v takových případech platí pro zaměstnance předem stanovené rozvržení týdenní pracovní doby do směn, které je zaměstnavatel pro tento účel povinen určit.</w:t>
      </w:r>
    </w:p>
    <w:p>
      <w:pPr>
        <w:pStyle w:val="Heading3"/>
      </w:pPr>
      <w:r>
        <w:rPr>
          <w:b/>
          <w:bCs/>
        </w:rPr>
        <w:t xml:space="preserve">Díl 4</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jiný způsob nerovnoměrného rozvržení pracovní doby, který může obsahovat jen kolektivní smlouva, popřípadě vnitřní předpis.</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Zaměstnavatel je povinen vykazovat každý týden rozdíl mezi stanovenou týdenní pracovní dobou a odpracovanou pracovní dobou.</w:t>
      </w:r>
    </w:p>
    <w:p>
      <w:pPr>
        <w:ind w:left="0" w:right="0"/>
      </w:pPr>
      <w:r>
        <w:rPr>
          <w:b/>
          <w:bCs/>
        </w:rPr>
        <w:t xml:space="preserve">(4)</w:t>
      </w:r>
      <w:r>
        <w:rPr/>
        <w:t xml:space="preserve"> Jestliže se při uplatnění konta pracovní doby použije kratší období, než je uvedeno v § 86 odst. 3, posuzuje se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během každého období 7 po sobě jdoucích kalendářních dnů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lékařem závodní preventivní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poskytnuté zdravotní péče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 doby [§ 78 odst. 1 písm.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4.</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nebo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hradí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vede zaměstnavatel dokumentaci.</w:t>
      </w:r>
    </w:p>
    <w:p>
      <w:pPr>
        <w:ind w:left="0" w:right="0"/>
      </w:pPr>
      <w:r>
        <w:rPr>
          <w:b/>
          <w:bCs/>
        </w:rPr>
        <w:t xml:space="preserve">(5)</w:t>
      </w:r>
      <w:r>
        <w:rPr/>
        <w:t xml:space="preserve"> Při přijímání a provádění technických, organizačních a jiných opatření k prevenci rizik vychází zaměstnavatel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přijímá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se zařízením poskytujícím závodní preventivní péči. Zaměstnavatel je povinen zajistit a určit podle druhu činnosti a velikosti pracoviště potřebný počet zaměstnanců, kteří organizují poskytnutí první pomoci, zajišťují přivolání zejména zdravotnické záchranné služby, Hasičského záchranného sboru České republiky a Policie České republiky a organizují evakuaci zaměstnanců. Zaměstnavatel zajistí ve spolupráci se zařízením poskytujícím závodní preventivní péči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které zařízení závodní preventivní péče jim poskytuje závodní preventivní péči a jakým druhům očkování a jakým preventivním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preventivní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je třeba zajistit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zaměstnavatel zajistí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určí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a dílen,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poskytuje zaměstnavatel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poskytne zaměstnavatel zaměstnanci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nebo zástupce pro oblast bezpečnosti a ochrany zdraví při práci a bez vážných důvodů neměnit stav na místě úrazu do doby objasnění příčin a okolností vzniku pracovního úrazu. O pracovním úrazu zaměstnance jiného zaměstnavatele zaměstnavatel podle věty první bez zbytečného odkladu uvědomí zaměstnavatele úrazem postiženého zaměstnance, umožní mu účast na objasnění příčin a okolností vzniku pracovního úrazu a seznámí ho s výsledky tohoto objasnění.</w:t>
      </w:r>
    </w:p>
    <w:p>
      <w:pPr>
        <w:ind w:left="0" w:right="0"/>
      </w:pPr>
      <w:r>
        <w:rPr>
          <w:b/>
          <w:bCs/>
        </w:rPr>
        <w:t xml:space="preserve">(2)</w:t>
      </w:r>
      <w:r>
        <w:rPr/>
        <w:t xml:space="preserve"> Zaměstnavatel vede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vyhotovuje záznamy a vede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předá zaměstnavatel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vede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 způsob evidence, hlášení a zasílání záznamu o úrazu, vzor záznamu o úrazu a okruh orgánů a institucí, kterým se ohlašuje pracovní úraz a zasílá záznam o úrazu.</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preventivním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mají právo se účastnit na řešení otázek souvisejících s bezpečností a ochranou zdraví při práci prostřednictvím odborové organizace nebo zástupce pro oblast bezpečnosti a ochrany zdraví při práci.</w:t>
      </w:r>
    </w:p>
    <w:p>
      <w:pPr>
        <w:ind w:left="0" w:right="0"/>
      </w:pPr>
      <w:r>
        <w:rPr>
          <w:b/>
          <w:bCs/>
        </w:rPr>
        <w:t xml:space="preserve">(2)</w:t>
      </w:r>
      <w:r>
        <w:rPr/>
        <w:t xml:space="preserve"> Zaměstnavatel je povinen odborové organizaci nebo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nebo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zajišťování závodní preventivní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nebo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nebo zástupcem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s výjimkou peněžitého plnění poskytovaného občanům cizích států s místem výkonu práce mimo území České republiky,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veřejné neziskové ústavní zdravotnické zařízení</w:t>
      </w:r>
      <w:r>
        <w:rPr>
          <w:vertAlign w:val="superscript"/>
        </w:rPr>
        <w:t xml:space="preserve">41a</w:t>
      </w:r>
      <w:r>
        <w:rPr/>
        <w:t xml:space="preserve">).</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pracovněprávním vztahu uvedeném v § 3 větě druhé.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 kolektivní smlouvě, pracovní smlouvě nebo jiné smlouvě, popřípadě ji zaměstnavatel stanoví vnitřním předpisem nebo mzdovým výměrem.</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U vedoucích zaměstnanců může být mzda sjednána již s přihlédnutím k případné práci přesčas, je-li současně v rámci limitu práce přesčas v kalendářním roce stanoveného v § 93 odst. 2 sjednán rozsah práce přesčas, k níž bylo přihlédnuto. V takovém případě dosažená mzda a příplatek ani náhradní volno podle odstavců 1 a 2 nepřísluší.</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Jinou minimální výši a způsob určení příplatku lze sjednat jen v kolektivní smlouvě.</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Jinou minimální výši a způsob určení příplatku lze sjednat jen v kolektivní smlouvě.</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4)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4)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platu</w:t>
      </w:r>
    </w:p>
    <w:p>
      <w:pPr>
        <w:ind w:left="0" w:right="0"/>
      </w:pPr>
      <w:r>
        <w:rPr>
          <w:b/>
          <w:bCs/>
        </w:rPr>
        <w:t xml:space="preserve">(1)</w:t>
      </w:r>
      <w:r>
        <w:rPr/>
        <w:t xml:space="preserve"> Plat určuje zaměstnavatel zaměstnanci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w:t>
      </w:r>
      <w:r>
        <w:rPr/>
        <w:t xml:space="preserve"> nebo územního samosprávného celku</w:t>
      </w:r>
      <w:r>
        <w:rPr>
          <w:vertAlign w:val="superscript"/>
        </w:rPr>
        <w:t xml:space="preserve">44</w:t>
      </w:r>
      <w:r>
        <w:rPr/>
        <w:t xml:space="preserve">)</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ve 12 platových stupních. Platový tarif v šestnácté platové třídě činí nejméně 3,4násobek platového tarifu v první platové třídě. Platový tarif ve dvanáctém platovém stupni činí nejméně 1,5násobek platového tarifu v prvním platovém stupni. Platové tarify v platových třídách a stupních se oproti nejblíže nižšímu platovému tarifu zvyšují o shodný procentní přírůstek.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usměrňování výše prostředků vynakládaných zaměstnavateli na platy a na odměny za pracovní pohotovost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ve zdravotnických zařízeních a pro zaměstnance vykonávající jednoduché obslužné nebo rutinní práce,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stupnice platových tarifů pro příslušný kalendářní rok podle odstavce 5,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5 400</w:t>
            </w:r>
          </w:p>
        </w:tc>
      </w:tr>
      <w:tr>
        <w:trPr/>
        <w:tc>
          <w:tcPr/>
          <w:p>
            <w:pPr/>
            <w:r>
              <w:rPr/>
              <w:t xml:space="preserve">2</w:t>
            </w:r>
          </w:p>
        </w:tc>
        <w:tc>
          <w:tcPr/>
          <w:p>
            <w:pPr/>
            <w:r>
              <w:rPr/>
              <w:t xml:space="preserve">5 850</w:t>
            </w:r>
          </w:p>
        </w:tc>
      </w:tr>
      <w:tr>
        <w:trPr/>
        <w:tc>
          <w:tcPr/>
          <w:p>
            <w:pPr/>
            <w:r>
              <w:rPr/>
              <w:t xml:space="preserve">3</w:t>
            </w:r>
          </w:p>
        </w:tc>
        <w:tc>
          <w:tcPr/>
          <w:p>
            <w:pPr/>
            <w:r>
              <w:rPr/>
              <w:t xml:space="preserve">6 350</w:t>
            </w:r>
          </w:p>
        </w:tc>
      </w:tr>
      <w:tr>
        <w:trPr/>
        <w:tc>
          <w:tcPr/>
          <w:p>
            <w:pPr/>
            <w:r>
              <w:rPr/>
              <w:t xml:space="preserve">4</w:t>
            </w:r>
          </w:p>
        </w:tc>
        <w:tc>
          <w:tcPr/>
          <w:p>
            <w:pPr/>
            <w:r>
              <w:rPr/>
              <w:t xml:space="preserve">6 850</w:t>
            </w:r>
          </w:p>
        </w:tc>
      </w:tr>
      <w:tr>
        <w:trPr/>
        <w:tc>
          <w:tcPr/>
          <w:p>
            <w:pPr/>
            <w:r>
              <w:rPr/>
              <w:t xml:space="preserve">5</w:t>
            </w:r>
          </w:p>
        </w:tc>
        <w:tc>
          <w:tcPr/>
          <w:p>
            <w:pPr/>
            <w:r>
              <w:rPr/>
              <w:t xml:space="preserve">7 450</w:t>
            </w:r>
          </w:p>
        </w:tc>
      </w:tr>
      <w:tr>
        <w:trPr/>
        <w:tc>
          <w:tcPr/>
          <w:p>
            <w:pPr/>
            <w:r>
              <w:rPr/>
              <w:t xml:space="preserve">6</w:t>
            </w:r>
          </w:p>
        </w:tc>
        <w:tc>
          <w:tcPr/>
          <w:p>
            <w:pPr/>
            <w:r>
              <w:rPr/>
              <w:t xml:space="preserve">8 100</w:t>
            </w:r>
          </w:p>
        </w:tc>
      </w:tr>
      <w:tr>
        <w:trPr/>
        <w:tc>
          <w:tcPr/>
          <w:p>
            <w:pPr/>
            <w:r>
              <w:rPr/>
              <w:t xml:space="preserve">7</w:t>
            </w:r>
          </w:p>
        </w:tc>
        <w:tc>
          <w:tcPr/>
          <w:p>
            <w:pPr/>
            <w:r>
              <w:rPr/>
              <w:t xml:space="preserve">8 750</w:t>
            </w:r>
          </w:p>
        </w:tc>
      </w:tr>
      <w:tr>
        <w:trPr/>
        <w:tc>
          <w:tcPr/>
          <w:p>
            <w:pPr/>
            <w:r>
              <w:rPr/>
              <w:t xml:space="preserve">8</w:t>
            </w:r>
          </w:p>
        </w:tc>
        <w:tc>
          <w:tcPr/>
          <w:p>
            <w:pPr/>
            <w:r>
              <w:rPr/>
              <w:t xml:space="preserve">9 500</w:t>
            </w:r>
          </w:p>
        </w:tc>
      </w:tr>
      <w:tr>
        <w:trPr/>
        <w:tc>
          <w:tcPr/>
          <w:p>
            <w:pPr/>
            <w:r>
              <w:rPr/>
              <w:t xml:space="preserve">9</w:t>
            </w:r>
          </w:p>
        </w:tc>
        <w:tc>
          <w:tcPr/>
          <w:p>
            <w:pPr/>
            <w:r>
              <w:rPr/>
              <w:t xml:space="preserve">10 300</w:t>
            </w:r>
          </w:p>
        </w:tc>
      </w:tr>
      <w:tr>
        <w:trPr/>
        <w:tc>
          <w:tcPr/>
          <w:p>
            <w:pPr/>
            <w:r>
              <w:rPr/>
              <w:t xml:space="preserve">10</w:t>
            </w:r>
          </w:p>
        </w:tc>
        <w:tc>
          <w:tcPr/>
          <w:p>
            <w:pPr/>
            <w:r>
              <w:rPr/>
              <w:t xml:space="preserve">11 200</w:t>
            </w:r>
          </w:p>
        </w:tc>
      </w:tr>
      <w:tr>
        <w:trPr/>
        <w:tc>
          <w:tcPr/>
          <w:p>
            <w:pPr/>
            <w:r>
              <w:rPr/>
              <w:t xml:space="preserve">11</w:t>
            </w:r>
          </w:p>
        </w:tc>
        <w:tc>
          <w:tcPr/>
          <w:p>
            <w:pPr/>
            <w:r>
              <w:rPr/>
              <w:t xml:space="preserve">12 150</w:t>
            </w:r>
          </w:p>
        </w:tc>
      </w:tr>
      <w:tr>
        <w:trPr/>
        <w:tc>
          <w:tcPr/>
          <w:p>
            <w:pPr/>
            <w:r>
              <w:rPr/>
              <w:t xml:space="preserve">12</w:t>
            </w:r>
          </w:p>
        </w:tc>
        <w:tc>
          <w:tcPr/>
          <w:p>
            <w:pPr/>
            <w:r>
              <w:rPr/>
              <w:t xml:space="preserve">13 150</w:t>
            </w:r>
          </w:p>
        </w:tc>
      </w:tr>
      <w:tr>
        <w:trPr/>
        <w:tc>
          <w:tcPr/>
          <w:p>
            <w:pPr/>
            <w:r>
              <w:rPr/>
              <w:t xml:space="preserve">13</w:t>
            </w:r>
          </w:p>
        </w:tc>
        <w:tc>
          <w:tcPr/>
          <w:p>
            <w:pPr/>
            <w:r>
              <w:rPr/>
              <w:t xml:space="preserve">14 300</w:t>
            </w:r>
          </w:p>
        </w:tc>
      </w:tr>
      <w:tr>
        <w:trPr/>
        <w:tc>
          <w:tcPr/>
          <w:p>
            <w:pPr/>
            <w:r>
              <w:rPr/>
              <w:t xml:space="preserve">14</w:t>
            </w:r>
          </w:p>
        </w:tc>
        <w:tc>
          <w:tcPr/>
          <w:p>
            <w:pPr/>
            <w:r>
              <w:rPr/>
              <w:t xml:space="preserve">15 500</w:t>
            </w:r>
          </w:p>
        </w:tc>
      </w:tr>
      <w:tr>
        <w:trPr/>
        <w:tc>
          <w:tcPr/>
          <w:p>
            <w:pPr/>
            <w:r>
              <w:rPr/>
              <w:t xml:space="preserve">15</w:t>
            </w:r>
          </w:p>
        </w:tc>
        <w:tc>
          <w:tcPr/>
          <w:p>
            <w:pPr/>
            <w:r>
              <w:rPr/>
              <w:t xml:space="preserve">16 800</w:t>
            </w:r>
          </w:p>
        </w:tc>
      </w:tr>
      <w:tr>
        <w:trPr/>
        <w:tc>
          <w:tcPr/>
          <w:p>
            <w:pPr/>
            <w:r>
              <w:rPr/>
              <w:t xml:space="preserve">16</w:t>
            </w:r>
          </w:p>
        </w:tc>
        <w:tc>
          <w:tcPr/>
          <w:p>
            <w:pPr/>
            <w:r>
              <w:rPr/>
              <w:t xml:space="preserve">18 350.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a zvláštního příplatku a příplatek podle odstavce 1.</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Informační systém o platech je informačním systémem veřejné správy</w:t>
      </w:r>
      <w:r>
        <w:rPr>
          <w:vertAlign w:val="superscript"/>
        </w:rPr>
        <w:t xml:space="preserve">48</w:t>
      </w:r>
      <w:r>
        <w:rPr/>
        <w:t xml:space="preserve">)</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zařízením závodní preventivní péče nebo rozhodnutí příslušného správního úřadu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Nebyl-li pravidelný termín výplaty mzdy nebo platu sjednán v kolektivní smlouvě, určí jej zaměstnavatel v mezích období uvedeného v odstavci 1 po projednání s odborovou organizací.</w:t>
      </w:r>
    </w:p>
    <w:p>
      <w:pPr>
        <w:ind w:left="0" w:right="0"/>
      </w:pPr>
      <w:r>
        <w:rPr>
          <w:b/>
          <w:bCs/>
        </w:rPr>
        <w:t xml:space="preserve">(4)</w:t>
      </w:r>
      <w:r>
        <w:rPr/>
        <w:t xml:space="preserve"> Zaměstnavatel vyplatí zaměstnanci před nastoupením dovolené mzdu nebo plat splatný během dovolené, připadne-li termín výplaty na období dovolené, pokud se se zaměstnancem nedohodne jinak. Jestliže to neumožňuje technika výpočtu mezd nebo platů, poskytne mu přiměřenou zálohu a zbývající část mzdy nebo platu mu vyplatí nejpozději v nejbližším pravidelném termínu výplaty mzdy nebo platu následujícím po dovolené.</w:t>
      </w:r>
    </w:p>
    <w:p>
      <w:pPr>
        <w:ind w:left="0" w:right="0"/>
      </w:pPr>
      <w:r>
        <w:rPr>
          <w:b/>
          <w:bCs/>
        </w:rPr>
        <w:t xml:space="preserve">(5)</w:t>
      </w:r>
      <w:r>
        <w:rPr/>
        <w:t xml:space="preserve"> Při skončení pracovního poměru vyplatí zaměstnavatel zaměstnanci na jeho žádost mzdu nebo plat za měsíční období, na které mu vzniklo právo, v den skončení pracovního poměru. Jestliže to neumožňuje technika výpočtu mezd nebo platů, vyplatí mu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Mzda nebo plat se vyplácí zaměstnanci v zákonných penězích</w:t>
      </w:r>
      <w:r>
        <w:rPr>
          <w:vertAlign w:val="superscript"/>
        </w:rPr>
        <w:t xml:space="preserve">50</w:t>
      </w:r>
      <w:r>
        <w:rPr/>
        <w:t xml:space="preserve">)</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(5)</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žádost zaměstnance je zaměstnavatel povinen při výplatě mzdy nebo platu, popřípadě jiných peněžitých plnění ve prospěch zaměstnance, po provedení případných srážek ze mzdy nebo z platu podle tohoto zákona nebo zvláštního právního předpisu, poukázat částku určenou zaměstnancem na svůj náklad a nebezpečí na jeden účet zaměstnance u banky nebo spořitelního či úvěrního družstva,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a 142. Je-li sjednána jednorázová splatnost odměny z dohody až po provedení celého pracovního úkolu, vyplatí zaměstnavatel odměnu z dohody v nejbližším výplatním termínu po dokončení a odevzdání práce.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 pracovněprávního vztahu podle § 3 věty druhé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pStyle w:val="Heading4"/>
      </w:pPr>
      <w:r>
        <w:rPr>
          <w:b/>
          <w:bCs/>
        </w:rPr>
        <w:t xml:space="preserve">§ 146</w:t>
      </w:r>
    </w:p>
    <w:p>
      <w:pPr>
        <w:ind w:left="0" w:right="0"/>
      </w:pPr>
      <w:r>
        <w:rPr/>
        <w:t xml:space="preserve">Srážky ze mzdy mohou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 327)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je oprávněn srazit zaměstnanci [§ 146 písm.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orgánem správního úřadu, jiného státního orgánu nebo orgánu územního samosprávného celku</w:t>
      </w:r>
      <w:r>
        <w:rPr>
          <w:vertAlign w:val="superscript"/>
        </w:rPr>
        <w:t xml:space="preserve">53</w:t>
      </w:r>
      <w:r>
        <w:rPr/>
        <w:t xml:space="preserve">)</w:t>
      </w:r>
      <w:r>
        <w:rPr/>
        <w:t xml:space="preserve"> se řídí zvláštním právním předpisem</w:t>
      </w:r>
      <w:r>
        <w:rPr>
          <w:vertAlign w:val="superscript"/>
        </w:rPr>
        <w:t xml:space="preserve">54</w:t>
      </w:r>
      <w:r>
        <w:rPr/>
        <w:t xml:space="preserve">)</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podle § 147 odst. 1 písm. a) a b)</w:t>
      </w:r>
      <w:r>
        <w:rPr>
          <w:vertAlign w:val="superscript"/>
        </w:rPr>
        <w:t xml:space="preserve">55</w:t>
      </w:r>
      <w:r>
        <w:rPr/>
        <w:t xml:space="preserve">)</w:t>
      </w:r>
      <w:r>
        <w:rPr/>
        <w:t xml:space="preserve">.</w:t>
      </w:r>
    </w:p>
    <w:p>
      <w:pPr>
        <w:ind w:left="0" w:right="0"/>
      </w:pPr>
      <w:r>
        <w:rPr>
          <w:b/>
          <w:bCs/>
        </w:rPr>
        <w:t xml:space="preserve">(2)</w:t>
      </w:r>
      <w:r>
        <w:rPr/>
        <w:t xml:space="preserve"> Srážky ze mzdy je možné provést jen za podmínek stanovených v úpravě výkonu rozhodnutí srážkami ze mzdy v občanském soudním řádu</w:t>
      </w:r>
      <w:r>
        <w:rPr>
          <w:vertAlign w:val="superscript"/>
        </w:rPr>
        <w:t xml:space="preserve">54</w:t>
      </w:r>
      <w:r>
        <w:rPr/>
        <w:t xml:space="preserve">)</w:t>
      </w:r>
      <w:r>
        <w:rPr/>
        <w:t xml:space="preserve">; těmito podmínkami se řídí u pohledávek, pro které byl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nebo orgánem správního úřadu, jiného státního orgánu nebo orgánu územního samosprávného celku</w:t>
      </w:r>
      <w:r>
        <w:rPr>
          <w:vertAlign w:val="superscript"/>
        </w:rPr>
        <w:t xml:space="preserve">53</w:t>
      </w:r>
      <w:r>
        <w:rPr/>
        <w:t xml:space="preserve">)</w:t>
      </w:r>
      <w:r>
        <w:rPr/>
        <w:t xml:space="preserve"> nařízen výkon rozhodnutí, pořadí jednotlivých pohledávek. Ve větším rozsahu je možné srážky ze mzdy provést jen na základě dohody o srážkách ze mzdy [§ 146 odst. 1 písm. b)], nejde-li o srážky ve prospěch zaměstnavatele a nebude-li tím ohroženo provádění jiných srážek ze mzdy ani tím nebudou tyto srážky zkráceny.</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k uspokojení závazků zaměstnance;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poskytovaných zaměstnanci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cestě v souvislosti s mimořádným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a příletu letadla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Náhradu jízdních výdajů za použití určeného hromadného dopravního prostředku dálkové přepravy a taxislužby poskytne zaměstnavatel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1,10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4,10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Sazbu základní náhrady u nákladních automobilů, autobusů nebo traktorů zaměstnavatel poskytne zaměstnanci nejméně ve dvojnásobné výši, než je stanovená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pStyle w:val="Heading6"/>
      </w:pPr>
      <w:r>
        <w:rPr>
          <w:b/>
          <w:bCs/>
        </w:rPr>
        <w:t xml:space="preserve">Poznámka redakce: ust. § 2 vyhlášky č. 357/2007 Sb. zní:</w:t>
      </w:r>
    </w:p>
    <w:p>
      <w:pPr>
        <w:pStyle w:val="Heading7"/>
      </w:pPr>
      <w:r>
        <w:rPr>
          <w:b/>
          <w:bCs/>
        </w:rPr>
        <w:t xml:space="preserve">§ 2</w:t>
      </w:r>
      <w:r>
        <w:rPr>
          <w:rStyle w:val="hidden"/>
        </w:rPr>
        <w:t xml:space="preserve"> -</w:t>
      </w:r>
      <w:br/>
      <w:r>
        <w:rPr/>
        <w:t xml:space="preserve">Průměrná cena pohonných hmot</w:t>
      </w:r>
    </w:p>
    <w:p>
      <w:pPr>
        <w:ind w:left="0" w:right="0"/>
      </w:pPr>
      <w:r>
        <w:rPr/>
        <w:t xml:space="preserve">Výše průměrné ceny za 1 litr pohonné hmoty podle § 158 odst. 3 věty třetí zákoníku práce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30,60 Kč u benzinu automobilového 91 oktanů,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30,90 Kč u benzinu automobilového 95 oktanů,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33,10 Kč u benzinu automobilového 98 oktanů,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31,20 Kč u motorové nafty.</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Evropských společenství.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Náhradu jízdních výdajů za použití místní hromadné dopravy v souladu s určenými podmínkami pracovní cesty poskytuje zaměstnavatel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poskytne zaměstnavatel zaměstnanci náhradu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Zaměstnavatel poskytne zaměstnanci náhradu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poskytne zaměstnavatel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58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88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138 Kč, trvá-li pracovní cesta déle než 18 hodin.</w:t>
      </w:r>
    </w:p>
    <w:p>
      <w:pPr>
        <w:ind w:left="56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je zaměstnavatel oprávněn za každé uvedené jídlo stravné krátit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nebo míru jeho krácení podle odstavce 2, přísluší zaměstnanci stravné podle odstavce 1.</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nemohou účastníci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které mu vzniknou v přímé souvislosti s pracovní cestou, a to ve výši, kterou zaměstnavateli prokáže. Nemůže-li zaměstnanec výši výdajů prokázat, poskytne mu zaměstnavatel náhradu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w:t>
      </w:r>
    </w:p>
    <w:p>
      <w:pPr>
        <w:pStyle w:val="Heading4"/>
      </w:pPr>
      <w:r>
        <w:rPr>
          <w:b/>
          <w:bCs/>
        </w:rPr>
        <w:t xml:space="preserve">§ 165</w:t>
      </w:r>
    </w:p>
    <w:p>
      <w:pPr>
        <w:ind w:left="0" w:right="0"/>
      </w:pPr>
      <w:r>
        <w:rPr>
          <w:b/>
          <w:bCs/>
        </w:rPr>
        <w:t xml:space="preserve">(1)</w:t>
      </w:r>
      <w:r>
        <w:rPr/>
        <w:t xml:space="preserve"> Je-li zaměstnanec přeložen do jiného místa výkonu práce, než bylo sjednáno v pracovní smlouvě, které je současně odlišné od bydliště zaměstnance, poskytne mu zaměstnavatel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poskytne zaměstnavatel stravné, které je pro zaměstnance výhodnější. Ostatní cestovní náhrady poskytuje zaměstnavatel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Náhradu jízdních výdajů poskytuje zaměstnavatel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poskytuje zaměstnavatel zaměstnanci náhradu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Zaměstnavatel poskytne zaměstnanci náhradu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Zaměstnavatel poskytne zaměstnanci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Zaměstnavatel poskytne zaměstnanci zahraniční stravné ve výši základní sazby podle odstavce 2, jestliže doba strávená mimo území České republiky trvá v kalendářním dni déle než 12 hodin. Trvá-li tato doba déle než 6 hodin, nejvýše však 12 hodin, poskytne zaměstnavatel zaměstnanci zahraniční stravné v poloviční výši této sazby zahraničního stravného, a ve čtvrtinové výši této sazby zahraničního stravného, trvá-li doba strávená mimo území České republiky 6 hodin a méně, avšak alespoň 1 hodinu.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jídlo, které má charakter snídaně, oběda nebo večeře, na které zaměstnanec finančně nepřispívá, je zaměstnavatel oprávněn zahraniční stravné ve výši základní sazby krátit až o 25 % za každé uvedené jídlo nebo až o 35 %, jde-li o zahraniční stravné v poloviční výši základní sazby, anebo až o 70 %, jde-li o zahraniční stravné ve čtvrtinové výši základní sazby. Nesjedná-li zaměstnavatel míru krácení zahraničního stravného, nebo ji neurčí před vysláním zaměstnance na zahraniční pracovní cestu, přísluší zaměstnanci zahraniční stravné podle odstavce 3.</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nemohou účastníci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poskytne zaměstnavatel zaměstnanci za dny cesty z České republiky do místa výkonu práce nebo pravidelného pracoviště a zpět cestovní náhrady jako při zahraniční pracovní cestě. Jestliže se zaměstnancem cestuje se souhlasem zaměstnavatele i člen rodiny, poskytne zaměstnavatel zaměstnanci i náhradu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nepoužije. Zaměstnavatel poskytne zaměstnanci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58 Kč až 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88 Kč až 106 Kč, trvá-li pracovní cesta déle než 12 hodin, nejvýše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138 Kč až 165 Kč, trvá-li pracovní cesta déle než 18 hodin.</w:t>
      </w:r>
    </w:p>
    <w:p>
      <w:pPr>
        <w:ind w:left="56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Nesjedná-li zaměstnavatel nebo neurčí před vysláním zaměstnance na pracovní cestu výši stravného podle odstavce 1 a míru jeho krácení podle § 163 odst. 2,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 Domácnost se posuzuje podle </w:t>
      </w:r>
      <w:hyperlink r:id="rId15" w:history="1">
        <w:r>
          <w:rPr>
            <w:color w:val="darkblue"/>
            <w:u w:val="single"/>
          </w:rPr>
          <w:t xml:space="preserve">§ 115</w:t>
        </w:r>
      </w:hyperlink>
      <w:r>
        <w:rPr/>
        <w:t xml:space="preserve"> občanského zákoníku.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nepoužije. Zaměstnavatel poskytuje zaměstnanci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poskytuje zaměstnavatel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jinak,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účastníci jinak,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 Domácnost se posuzuje podle § 115 občanského zákoníku.</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omluví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podle § 115 občanského zákoníku v případech podle § 25 zákona o nemocenském pojištění zaměstnanců nebo podle § 39 zákona o nemocenském pojištění</w:t>
      </w:r>
      <w:r>
        <w:rPr>
          <w:vertAlign w:val="superscript"/>
        </w:rPr>
        <w:t xml:space="preserve">60</w:t>
      </w:r>
      <w:r>
        <w:rPr/>
        <w:t xml:space="preserve">) a po dobu péče o dítě mladší než 10 let z důvodů stanovených v § 25 zákona o nemocenském pojištění zaměstnanců nebo v § 39 zákona o nemocenském pojištění</w:t>
      </w:r>
      <w:r>
        <w:rPr>
          <w:vertAlign w:val="superscript"/>
        </w:rPr>
        <w:t xml:space="preserve">60</w:t>
      </w:r>
      <w:r>
        <w:rPr/>
        <w:t xml:space="preserve">) nebo z důvodu, kdy se fyzická osoba, která o dítě jinak pečuje, podrobila vyšetření nebo ošetření ve zdravotnickém zařízení, které nebylo možno zabezpečit mimo pracovní dobu zaměstnance, a proto nemůže o dítě pečovat.</w:t>
      </w:r>
    </w:p>
    <w:p>
      <w:pPr>
        <w:pStyle w:val="Heading4"/>
      </w:pPr>
      <w:r>
        <w:rPr>
          <w:b/>
          <w:bCs/>
        </w:rPr>
        <w:t xml:space="preserve">Náhrada mzdy, platu nebo odměny z dohody o pracovní činnosti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trvání dočasné pracovní neschopnosti (karantény) náhrada mzdy nebo platu ve dnech podle věty druhé a ve výši podle odstavce 2, pokud ke dni vzniku dočasné pracovní neschopnosti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stejným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náleží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první 3 dny dočasné pracovní neschopnosti nebo karantény (odstavec 1 část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se snižuje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w:t>
      </w:r>
    </w:p>
    <w:p>
      <w:pPr>
        <w:ind w:left="0" w:right="0"/>
      </w:pPr>
      <w:r>
        <w:rPr>
          <w:b/>
          <w:bCs/>
        </w:rPr>
        <w:t xml:space="preserve">(6)</w:t>
      </w:r>
      <w:r>
        <w:rPr/>
        <w:t xml:space="preserve">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se poskytuje na základě dokladů stanovených pro uplatnění nároku na nemocenské, a to v nejbližším pravidelném termínu výplaty mzdy nebo platu po předložení těchto dokladů. Zaměstnavatel je povinen vyhlásit, do kdy nejpozději před výplatním termínem je třeba předložit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pracovní činnosti, přísluší v době prvních 14 kalendářních dnů trvání dočasné pracovní neschopnosti (karantény) náhrada odměny z dohody za podmínek stanovených v § 192 a 193. Pro účely poskytování této náhrady platí pro zaměstnance, který pracuje na základě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poskytne se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se poskytuje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se poskytuje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se poskytuje ode dne převzetí dítěte až do dne, kdy dítě dosáhne věku 3 let; zaměstnankyni, která čerpala mateřskou dovolenou podle odstavce 2, se rodičovská dovolená poskytuje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se poskytne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poskytuje se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se poskytne ve výši průměrného výdělku.</w:t>
      </w:r>
    </w:p>
    <w:p>
      <w:pPr>
        <w:ind w:left="0" w:right="0"/>
      </w:pPr>
      <w:r>
        <w:rPr>
          <w:b/>
          <w:bCs/>
        </w:rPr>
        <w:t xml:space="preserve">(2)</w:t>
      </w:r>
      <w:r>
        <w:rPr/>
        <w:t xml:space="preserve"> Vláda stanoví nařízením okruh překážek v práci podle odstavce 1, rozsah pracovního volna, případy, ve kterých se poskytuje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w:t>
      </w:r>
      <w:r>
        <w:rPr/>
        <w:t xml:space="preserve"> do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Zaměstnavatel poskytne zaměstnanci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k výkonu funkce člena orgánu odborové organizace podle tohoto zákona, rady zaměstnanců a zástupce pro oblast bezpečnosti a ochrany zdraví při práci a činnosti člena volební komise podle tohoto zákona (§ 283 až 285), jakož i k výkonu funkce člena orgánu právnické osoby voleného za zaměstnance podle zvláštního právního předpisu</w:t>
      </w:r>
      <w:r>
        <w:rPr>
          <w:vertAlign w:val="superscript"/>
        </w:rPr>
        <w:t xml:space="preserve">71</w:t>
      </w:r>
      <w:r>
        <w:rPr/>
        <w:t xml:space="preserve">)</w:t>
      </w:r>
      <w:r>
        <w:rPr/>
        <w:t xml:space="preserve"> s náhradou mzdy nebo platu ve výši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poskytuje se pracovní volno s náhradou mzdy nebo platu ve výši průměrného výdělku za prokázanou nezbytně nutnou další dobu, pokud zasahuje do pracovní doby.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přísluší k činnosti členů volebních komisí při volbách do Parlamentu České republiky, Evropského parlamentu a zastupitelstev územních samosprávných celků v nezbytně nutném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dobrovolného zdravotníka Červeného kříže při výkonu zdravotnických služeb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Zaměstnavatel omluví nepřítomnost zaměstnance v práci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Zaměstnavatel omluví nepřítomnost zaměstnance v práci v nezbytně nutném rozsahu rovněž po dobu, kterou potřebuje na cestu do místa povolání a dobu výkonu vojenského cvičení nebo výjimečného vojenského cvičení.</w:t>
      </w:r>
    </w:p>
    <w:p>
      <w:pPr>
        <w:ind w:left="0" w:right="0"/>
      </w:pPr>
      <w:r>
        <w:rPr>
          <w:b/>
          <w:bCs/>
        </w:rPr>
        <w:t xml:space="preserve">(3)</w:t>
      </w:r>
      <w:r>
        <w:rPr/>
        <w:t xml:space="preserve"> Náhradu mzdy nebo platu za pracovní volno související s brannou povinností podle odstavců 1 a 2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zaměstnanec uvědomí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Náhrada mzdy nebo platu zaměstnanci nepřísluší, jestliže neomluveně zameškal převážnou část směny v kalendářním měsíci, kdy mu bylo poskytnuto pracovní volno, nebo jestliže se po skončení pracovního volna bez vážného důvodu včas nevrátí do práce. Neomluvená zameškání kratších částí jednotlivých směn se sčítají.</w:t>
      </w:r>
    </w:p>
    <w:p>
      <w:pPr>
        <w:ind w:left="0" w:right="0"/>
      </w:pPr>
      <w:r>
        <w:rPr>
          <w:b/>
          <w:bCs/>
        </w:rPr>
        <w:t xml:space="preserve">(4)</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(5)</w:t>
      </w:r>
      <w:r>
        <w:rPr/>
        <w:t xml:space="preserve"> Podle odstavce 4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poskytne mu zaměstnavatel náhradu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může náhrada mzdy činit nejméně 60 % průměrného výdělku.</w:t>
      </w:r>
    </w:p>
    <w:p>
      <w:pPr>
        <w:ind w:left="0" w:right="0"/>
      </w:pPr>
      <w:r>
        <w:rPr>
          <w:b/>
          <w:bCs/>
        </w:rPr>
        <w:t xml:space="preserve">(3)</w:t>
      </w:r>
      <w:r>
        <w:rPr/>
        <w:t xml:space="preserve"> Zaměstnavatel, u kterého nepůsobí odborová organizace, má v případech podle odstavce 1 právo podat návrh, aby úřad práce rozhodl na základě podkladů zaměstnavatele o tom, zda jsou dány důvody pro poskytování náhrady mzdy v nižší částce. Jestliže úřad práce o existenci důvodů částečné nezaměstnanosti rozhodne, přísluší zaměstnanci náhrada mzdy ve výši 60 % průměrného výdělku po dobu, kterou úřad práce v rozhodnutí určí, nejdéle však po dobu 1 roku.</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poskytne mu zaměstnavatel náhradu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poskytne mu dovolenou (její část) právnická nebo fyzická osoba, pro kterou je uvolněný zaměstnanec činný; tato právnická nebo fyzická osoba mu poskytne též tu část dovolené, kterou nevyčerpal před uvolněním. Nevyčerpal-li zaměstnanec dovolenou před uplynutím doby uvolnění, poskytne mu ji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ind w:left="0" w:right="0"/>
      </w:pPr>
      <w:r>
        <w:rPr/>
        <w:t xml:space="preserve">Zaměstnanci, jemuž nevzniklo právo na dovolenou za kalendářní rok ani na její poměrnou část, protože nekonal v kalendářním roce u téhož zaměstnavatele práci alespoň 60 dnů, náleží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ve zdravotnických zařízeních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Týdnem dovolené se rozumí 7 po sobě následujících kalendářních dnů.</w:t>
      </w:r>
    </w:p>
    <w:p>
      <w:pPr>
        <w:ind w:left="0" w:right="0"/>
      </w:pPr>
      <w:r>
        <w:rPr>
          <w:b/>
          <w:bCs/>
        </w:rPr>
        <w:t xml:space="preserve">(2)</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(3)</w:t>
      </w:r>
      <w:r>
        <w:rPr/>
        <w:t xml:space="preserve"> Pro účely dovolené se jako výkon práce neposuzuje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(4)</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(5)</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určuje zaměstnavatel podle rozvrhu čerpání dovolené vydaného s předchozím souhlasem odborové organizace tak, aby si zaměstnanec mohl dovolenou vyčerpat zpravidla vcelku a do konce kalendářního roku, ve kterém právo na dovolenou vzniklo, pokud v tomto zákoně není dále stanoveno jinak. Při stanovení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výjimečné vojenské cvičení, kdy je uznán dočasně práce neschopným podle zvláštního právního předpisu</w:t>
      </w:r>
      <w:r>
        <w:rPr>
          <w:vertAlign w:val="superscript"/>
        </w:rPr>
        <w:t xml:space="preserve">61</w:t>
      </w:r>
      <w:r>
        <w:rPr/>
        <w:t xml:space="preserve">)</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Zaměstnavatel je povinen určit zaměstnanci čerpání alespoň 4 týdnů dovolené v kalendářním roce, ve kterém mu právo na dovolenou vzniklo, pokud jeho pracovní poměr k témuž zaměstnavateli trval po celý kalendářní rok a má-li alespoň na 4 týdny dovolené právo.</w:t>
      </w:r>
    </w:p>
    <w:p>
      <w:pPr>
        <w:ind w:left="0" w:right="0"/>
      </w:pPr>
      <w:r>
        <w:rPr>
          <w:b/>
          <w:bCs/>
        </w:rPr>
        <w:t xml:space="preserve">(2)</w:t>
      </w:r>
      <w:r>
        <w:rPr/>
        <w:t xml:space="preserve"> Jestliže zaměstnavateli brání v určení čerpání dovolené podle odstavce 1 překážky v práci na straně zaměstnance uvedené v § 217 odst. 4 nebo naléhavé provozní důvody, je povinen určit tuto dovolenou tak, aby skončila nejpozději do konce příštího kalendářního roku, není-li v odstavci 3 stanoveno jinak.</w:t>
      </w:r>
    </w:p>
    <w:p>
      <w:pPr>
        <w:ind w:left="0" w:right="0"/>
      </w:pPr>
      <w:r>
        <w:rPr>
          <w:b/>
          <w:bCs/>
        </w:rPr>
        <w:t xml:space="preserve">(3)</w:t>
      </w:r>
      <w:r>
        <w:rPr/>
        <w:t xml:space="preserve"> Nemůže-li zaměstnavatel určit čerpání dovolené podle odstavce 1 ani do konce příštího kalendářního roku z důvodu čerpání rodičovské dovolené, určí dobu čerpání této dovolené po skončení rodičovské dovolené.</w:t>
      </w:r>
    </w:p>
    <w:p>
      <w:pPr>
        <w:ind w:left="0" w:right="0"/>
      </w:pPr>
      <w:r>
        <w:rPr>
          <w:b/>
          <w:bCs/>
        </w:rPr>
        <w:t xml:space="preserve">(4)</w:t>
      </w:r>
      <w:r>
        <w:rPr/>
        <w:t xml:space="preserve"> Neurčí-li zaměstnavatel, s výjimkou případu uvedeného v odstavci 3, zaměstnanci dovolenou podle odstavce 1 ani do 31. října příštího kalendářního roku, je dnem nástupu zaměstnance na tuto nevyčerpanou dovolenou nebo její část první následující pracovní den. Nevyčerpá-li zaměstnanec dovolenou podle věty první ani do konce příštího kalendářního roku, právo na tuto dovolenou zaniká.</w:t>
      </w:r>
    </w:p>
    <w:p>
      <w:pPr>
        <w:ind w:left="0" w:right="0"/>
      </w:pPr>
      <w:r>
        <w:rPr>
          <w:b/>
          <w:bCs/>
        </w:rPr>
        <w:t xml:space="preserve">(5)</w:t>
      </w:r>
      <w:r>
        <w:rPr/>
        <w:t xml:space="preserve"> Jestliže zaměstnanec nemohl z důvodů uvedených v odstavci 2 vyčerpat dovolenou, která přesahuje 4 týdny, ani do konce příštího kalendářního roku, může být s jeho písemným souhlasem tato část dovolené vyčerpána do konce dalšího kalendářního roku.</w:t>
      </w:r>
    </w:p>
    <w:p>
      <w:pPr>
        <w:pStyle w:val="Heading4"/>
      </w:pPr>
      <w:r>
        <w:rPr>
          <w:b/>
          <w:bCs/>
        </w:rPr>
        <w:t xml:space="preserve">§ 219</w:t>
      </w:r>
    </w:p>
    <w:p>
      <w:pPr>
        <w:ind w:left="0" w:right="0"/>
      </w:pPr>
      <w:r>
        <w:rPr>
          <w:b/>
          <w:bCs/>
        </w:rPr>
        <w:t xml:space="preserve">(1)</w:t>
      </w:r>
      <w:r>
        <w:rPr/>
        <w:t xml:space="preserve"> Nastoupí-li zaměstnanec během dovolené vojenské cvičení nebo výjimečné vojenské cvičení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výjimečného vojenského cvičení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určit hromadné čerpání dovolené, jestliže je to nutné z provozních důvodů; hromadné čerpání dovolené nesmí činit více než 2 týdny a u uměleckých souborů 4 týdny. Určení hromadného čerpání dovolené z jiných než provozních důvodů není možné.</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4 týdny nevyčerpané dovolené pouze v případě skončení pracovního poměru. Náhrada mzdy nebo platu za tu část nevyčerpané dovolené, která přesahuje 4 týdny, přísluší zaměstnanci nejen v případě skončení pracovního poměru, ale i v případě, že zaměstnanec nemohl tuto dovolenou vyčerpat do konce příštího kalendářního roku.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Zaměstnancům uvedeným v § 213 odst. 3 přísluší náhrada mzdy nebo platu nejvýše za 4 týdny nevyčerpané dovolené.</w:t>
      </w:r>
    </w:p>
    <w:p>
      <w:pPr>
        <w:ind w:left="0" w:right="0"/>
      </w:pPr>
      <w:r>
        <w:rPr>
          <w:b/>
          <w:bCs/>
        </w:rPr>
        <w:t xml:space="preserve">(5)</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(6)</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za tím účelem zajišťují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údržbu a zlepšení zařízení pro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zlepšení vzhledu a úpravy pracovišť,</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vytváření podmínek pro uspokojování kulturních, rekreačních a tělovýchovných potřeb a zájmů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závodní preventivní péči.</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dovršení 50 let věku a při prvním skončení pracovního poměru po přiznání invalidního důchodu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Odborová organizace spolurozhoduje se zaměstnavatelem, který podle zvláštního právního předpisu</w:t>
      </w:r>
      <w:r>
        <w:rPr>
          <w:vertAlign w:val="superscript"/>
        </w:rPr>
        <w:t xml:space="preserve">73</w:t>
      </w:r>
      <w:r>
        <w:rPr/>
        <w:t xml:space="preserve">)</w:t>
      </w:r>
      <w:r>
        <w:rPr/>
        <w:t xml:space="preserve"> vytváří fond kulturních a sociálních potřeb,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Zaměstnavatel pečuje o odborný rozvoj zaměstnanců. Péče o 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zabezpečují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hradí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74</w:t>
      </w:r>
      <w:r>
        <w:rPr/>
        <w:t xml:space="preserve">)</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74</w:t>
      </w:r>
      <w:r>
        <w:rPr/>
        <w:t xml:space="preserve">)</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sleduje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 jinak je neplatná.</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zařízením závodní preventivní péče nebo rozhodnutí příslušného správního úřadu,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nebo invalidního důchodu,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nesmějí být zaměstnávány pracemi pod zemí při těžbě nerostů nebo při ražení tunelů a štol, s výjimkou žen, které vykonávají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řídící funkce a nekonají přitom manuální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zdravotnické a sociální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provozní praxi při studiu,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nikoli manuální, které je nutno občas konat pod zemí, zejména práce spojené s dozorčí, kontrolní nebo studijní činností.</w:t>
      </w:r>
    </w:p>
    <w:p>
      <w:pPr>
        <w:ind w:left="0" w:right="0"/>
      </w:pPr>
      <w:r>
        <w:rPr>
          <w:b/>
          <w:bCs/>
        </w:rPr>
        <w:t xml:space="preserve">(2)</w:t>
      </w:r>
      <w:r>
        <w:rPr/>
        <w:t xml:space="preserve"> Zaměstnankyně nesmějí být zaměstnávány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(3)</w:t>
      </w:r>
      <w:r>
        <w:rPr/>
        <w:t xml:space="preserve"> Těhotná zaměstnankyně, zaměstnankyně, která kojí, a zaměstnankyně-matka do konce devátého měsíce po porodu, nesmějí být zaměstnávány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Zaměstnavatel nesmí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poskytuje se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Zaměstnavatel nesmí mladistvé zaměstnance zaměstnávat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Nesmí-li zaměstnavatel zaměstnávat mladistvého zaměstnance prací, pro kterou se mu dostalo výchovy k povolání, protože je její výkon mladistvým zaměstnancům zakázán nebo protože podle lékařského posudku vydaného zařízením závodní preventivní péče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Mladiství zaměstnanci nesmějí být zaměstnáváni pracemi pod zemí při těžbě nerostů nebo při ražení tunelů a štol.</w:t>
      </w:r>
    </w:p>
    <w:p>
      <w:pPr>
        <w:ind w:left="0" w:right="0"/>
      </w:pPr>
      <w:r>
        <w:rPr>
          <w:b/>
          <w:bCs/>
        </w:rPr>
        <w:t xml:space="preserve">(2)</w:t>
      </w:r>
      <w:r>
        <w:rPr/>
        <w:t xml:space="preserve"> Mladiství zaměstnanci nesmějí být zaměstnáváni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Zaměstnavatelé nesmějí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lékařem závodní preventivní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se zaměstnavatel řídí lékařským posudkem vydaným zařízením závodní preventivní péče.</w:t>
      </w:r>
    </w:p>
    <w:p>
      <w:pPr>
        <w:pStyle w:val="Heading1"/>
      </w:pPr>
      <w:r>
        <w:rPr>
          <w:b/>
          <w:bCs/>
          <w:caps/>
        </w:rPr>
        <w:t xml:space="preserve">Část jedenáctá</w:t>
      </w:r>
      <w:r>
        <w:rPr>
          <w:rStyle w:val="hidden"/>
        </w:rPr>
        <w:t xml:space="preserve"> -</w:t>
      </w:r>
      <w:br/>
      <w:r>
        <w:rPr>
          <w:caps/>
        </w:rPr>
        <w:t xml:space="preserve">Náhrada škody</w:t>
      </w:r>
    </w:p>
    <w:p>
      <w:pPr>
        <w:pStyle w:val="Heading2"/>
      </w:pPr>
      <w:r>
        <w:rPr>
          <w:b/>
          <w:bCs/>
        </w:rPr>
        <w:t xml:space="preserve">Hlava I</w:t>
      </w:r>
      <w:r>
        <w:rPr>
          <w:rStyle w:val="hidden"/>
        </w:rPr>
        <w:t xml:space="preserve"> -</w:t>
      </w:r>
      <w:br/>
      <w:r>
        <w:rPr>
          <w:caps/>
        </w:rPr>
        <w:t xml:space="preserve">Předcházení škodám</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podle </w:t>
      </w:r>
      <w:hyperlink r:id="rId16" w:history="1">
        <w:r>
          <w:rPr>
            <w:color w:val="darkblue"/>
            <w:u w:val="single"/>
          </w:rPr>
          <w:t xml:space="preserve">§ 11</w:t>
        </w:r>
      </w:hyperlink>
      <w:r>
        <w:rPr/>
        <w:t xml:space="preserve"> občanského zákoníku.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ke škodám na zdraví, majetku ani k bezdůvodnému obohacení. Hrozí-li škoda,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 podle </w:t>
      </w:r>
      <w:hyperlink r:id="rId17" w:history="1">
        <w:r>
          <w:rPr>
            <w:color w:val="darkblue"/>
            <w:u w:val="single"/>
          </w:rPr>
          <w:t xml:space="preserve">§ 116</w:t>
        </w:r>
      </w:hyperlink>
      <w:r>
        <w:rPr/>
        <w:t xml:space="preserve"> občanského zákoníku.</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Odpovědnost zaměstnance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250</w:t>
      </w:r>
    </w:p>
    <w:p>
      <w:pPr>
        <w:ind w:left="0" w:right="0"/>
      </w:pPr>
      <w:r>
        <w:rPr>
          <w:b/>
          <w:bCs/>
        </w:rPr>
        <w:t xml:space="preserve">(1)</w:t>
      </w:r>
      <w:r>
        <w:rPr/>
        <w:t xml:space="preserve"> Zaměstnanec odpovídá zaměstnavateli za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odpovědnost zaměstnance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Odpovědnost za 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neodpovídá za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Odpovědnost za schodek na svěřených hodnotách, které je zaměstnanec povinen vyúčtovat a odpovědnost za ztrátu svěřených předmětů</w:t>
      </w:r>
    </w:p>
    <w:p>
      <w:pPr>
        <w:pStyle w:val="Heading4"/>
      </w:pPr>
      <w:r>
        <w:rPr>
          <w:b/>
          <w:bCs/>
          <w:i/>
          <w:iCs/>
        </w:rPr>
        <w:t xml:space="preserve">Oddíl 1</w:t>
      </w:r>
      <w:r>
        <w:rPr>
          <w:rStyle w:val="hidden"/>
        </w:rPr>
        <w:t xml:space="preserve"> -</w:t>
      </w:r>
      <w:br/>
      <w:r>
        <w:rPr>
          <w:i/>
          <w:iCs/>
        </w:rPr>
        <w:t xml:space="preserve">Odpovědnost za 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které se považují hotovost, ceniny, zboží, zásoby materiálu nebo jiné hodnoty, které jsou předmětem obratu nebo oběhu, s nimiž má zaměstnanec možnost osobně disponovat po celou dobu, po kterou mu byly svěřeny, odpovídá za schodek vzniklý na těchto hodnotách.</w:t>
      </w:r>
    </w:p>
    <w:p>
      <w:pPr>
        <w:ind w:left="0" w:right="0"/>
      </w:pPr>
      <w:r>
        <w:rPr>
          <w:b/>
          <w:bCs/>
        </w:rPr>
        <w:t xml:space="preserve">(2)</w:t>
      </w:r>
      <w:r>
        <w:rPr/>
        <w:t xml:space="preserve"> Dohoda o odpovědnosti smí být uzavřena nejdříve v den, kdy fyzická osoba dosáhne 18 let věku.</w:t>
      </w:r>
    </w:p>
    <w:p>
      <w:pPr>
        <w:ind w:left="0" w:right="0"/>
      </w:pPr>
      <w:r>
        <w:rPr>
          <w:b/>
          <w:bCs/>
        </w:rPr>
        <w:t xml:space="preserve">(3)</w:t>
      </w:r>
      <w:r>
        <w:rPr/>
        <w:t xml:space="preserve"> Dohoda o odpovědnosti musí být uzavřena písemně, jinak je neplatná.</w:t>
      </w:r>
    </w:p>
    <w:p>
      <w:pPr>
        <w:ind w:left="0" w:right="0"/>
      </w:pPr>
      <w:r>
        <w:rPr>
          <w:b/>
          <w:bCs/>
        </w:rPr>
        <w:t xml:space="preserve">(4)</w:t>
      </w:r>
      <w:r>
        <w:rPr/>
        <w:t xml:space="preserve"> Zaměstnanec se zprostí odpovědnosti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Při společné odpovědnosti může zaměstnanec od dohody o odpovědnosti také odstoupit, jestliže je na pracoviště zařazen jiný zaměstnanec nebo ustanoven jiný vedoucí nebo jeho zástupce. Odstoupení musí být oznámeno zaměstnavateli písemně.</w:t>
      </w:r>
    </w:p>
    <w:p>
      <w:pPr>
        <w:ind w:left="0" w:right="0"/>
      </w:pPr>
      <w:r>
        <w:rPr>
          <w:b/>
          <w:bCs/>
        </w:rPr>
        <w:t xml:space="preserve">(2)</w:t>
      </w:r>
      <w:r>
        <w:rPr/>
        <w:t xml:space="preserve"> Dohoda o odpovědnosti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Inventarizace se provádí při uzavření dohody o odpovědnosti, při jejím zániku,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se společnou odpovědností, se inventarizace provádí při uzavření dohod o odpovědnosti se všemi společně odpovědnými zaměstnanci, při zániku všech těchto dohod, při výkonu jiné práce, při převedení na jinou práci nebo na jiné pracoviště nebo přeložení všech společně odpovědných zaměstnanců, při změně na pracovním místě vedoucího zaměstnance nebo jeho zástupce a na žádost kteréhokoliv ze společně odpovědných zaměstnanců při změně v jejich kolektivu, popřípadě při odstoupení některého z nich od dohody o odpovědnosti.</w:t>
      </w:r>
    </w:p>
    <w:p>
      <w:pPr>
        <w:ind w:left="0" w:right="0"/>
      </w:pPr>
      <w:r>
        <w:rPr>
          <w:b/>
          <w:bCs/>
        </w:rPr>
        <w:t xml:space="preserve">(3)</w:t>
      </w:r>
      <w:r>
        <w:rPr/>
        <w:t xml:space="preserve"> Jestliže zaměstnanec se společnou odpovědností, jehož pracovní poměr skončil, nebo který vykonává jinou práci, nebo který byl převeden na jinou práci, nebo který byl převeden na jiné pracoviště nebo přeložen, nepožádá zároveň o provedení inventarizace, odpovídá za případný schodek zjištěný nejbližší inventarizací na jeho dřívějším pracovišti. Jestliže zaměstnanec, který je zařazován na pracoviště, kde pracují zaměstnanci se společnou odpovědností, nepožádá zároveň o provedení inventarizace, odpovídá, pokud od dohody o odpovědnosti neodstoupil, za případný schodek zjištěný nejbližší inventarizací.</w:t>
      </w:r>
    </w:p>
    <w:p>
      <w:pPr>
        <w:pStyle w:val="Heading4"/>
      </w:pPr>
      <w:r>
        <w:rPr>
          <w:b/>
          <w:bCs/>
          <w:i/>
          <w:iCs/>
        </w:rPr>
        <w:t xml:space="preserve">Oddíl 2</w:t>
      </w:r>
      <w:r>
        <w:rPr>
          <w:rStyle w:val="hidden"/>
        </w:rPr>
        <w:t xml:space="preserve"> -</w:t>
      </w:r>
      <w:br/>
      <w:r>
        <w:rPr>
          <w:i/>
          <w:iCs/>
        </w:rPr>
        <w:t xml:space="preserve">Odpovědnost za ztrátu svěřených předmětů</w:t>
      </w:r>
    </w:p>
    <w:p>
      <w:pPr>
        <w:pStyle w:val="Heading5"/>
      </w:pPr>
      <w:r>
        <w:rPr>
          <w:b/>
          <w:bCs/>
        </w:rPr>
        <w:t xml:space="preserve">§ 255</w:t>
      </w:r>
    </w:p>
    <w:p>
      <w:pPr>
        <w:ind w:left="0" w:right="0"/>
      </w:pPr>
      <w:r>
        <w:rPr>
          <w:b/>
          <w:bCs/>
        </w:rPr>
        <w:t xml:space="preserve">(1)</w:t>
      </w:r>
      <w:r>
        <w:rPr/>
        <w:t xml:space="preserve"> Zaměstnanec odpovídá za ztrátu nástrojů, ochranných pracovních prostředků a jiných podobných předmětů, které mu zaměstnavatel svěřil na písemné potvrzení.</w:t>
      </w:r>
    </w:p>
    <w:p>
      <w:pPr>
        <w:ind w:left="0" w:right="0"/>
      </w:pPr>
      <w:r>
        <w:rPr>
          <w:b/>
          <w:bCs/>
        </w:rPr>
        <w:t xml:space="preserve">(2)</w:t>
      </w:r>
      <w:r>
        <w:rPr/>
        <w:t xml:space="preserve"> Předměty podle odstavce 1, jejichž cena převyšuje 50 000 Kč, mohou být zaměstnanci svěřeny jen na základě dohody o odpovědnosti za ztrátu svěřených předmětů.</w:t>
      </w:r>
    </w:p>
    <w:p>
      <w:pPr>
        <w:ind w:left="0" w:right="0"/>
      </w:pPr>
      <w:r>
        <w:rPr>
          <w:b/>
          <w:bCs/>
        </w:rPr>
        <w:t xml:space="preserve">(3)</w:t>
      </w:r>
      <w:r>
        <w:rPr/>
        <w:t xml:space="preserve"> Dohoda o odpovědnosti za ztrátu svěřených předmětů smí být uzavřena nejdříve v den, kdy fyzická osoba dosáhne 18 let věku.</w:t>
      </w:r>
    </w:p>
    <w:p>
      <w:pPr>
        <w:ind w:left="0" w:right="0"/>
      </w:pPr>
      <w:r>
        <w:rPr>
          <w:b/>
          <w:bCs/>
        </w:rPr>
        <w:t xml:space="preserve">(4)</w:t>
      </w:r>
      <w:r>
        <w:rPr/>
        <w:t xml:space="preserve"> Dohoda o odpovědnosti za ztrátu svěřených předmětů musí být uzavřena písemně, jinak je neplatná.</w:t>
      </w:r>
    </w:p>
    <w:p>
      <w:pPr>
        <w:ind w:left="0" w:right="0"/>
      </w:pPr>
      <w:r>
        <w:rPr>
          <w:b/>
          <w:bCs/>
        </w:rPr>
        <w:t xml:space="preserve">(5)</w:t>
      </w:r>
      <w:r>
        <w:rPr/>
        <w:t xml:space="preserve"> Zaměstnanec se zprostí odpovědnosti za ztrátu svěřených předmětů zcela nebo zčásti, jestliže prokáže, že ztráta vznikla zcela nebo zčásti bez jeho zavinění.</w:t>
      </w:r>
    </w:p>
    <w:p>
      <w:pPr>
        <w:ind w:left="0" w:right="0"/>
      </w:pPr>
      <w:r>
        <w:rPr>
          <w:b/>
          <w:bCs/>
        </w:rPr>
        <w:t xml:space="preserve">(6)</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předmětů, může od ní odstoupit, jestliže mu zaměstnavatel nevytvořil podmínky k zajištění ochrany svěřených předmětů proti jejich ztrátě. Odstoupení musí být oznámeno zaměstnavateli písemně.</w:t>
      </w:r>
    </w:p>
    <w:p>
      <w:pPr>
        <w:ind w:left="0" w:right="0"/>
      </w:pPr>
      <w:r>
        <w:rPr>
          <w:b/>
          <w:bCs/>
        </w:rPr>
        <w:t xml:space="preserve">(2)</w:t>
      </w:r>
      <w:r>
        <w:rPr/>
        <w:t xml:space="preserve"> Dohoda o odpovědnosti za ztrátu svěřených předmětů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náhrady škody</w:t>
      </w:r>
    </w:p>
    <w:p>
      <w:pPr>
        <w:pStyle w:val="Heading4"/>
      </w:pPr>
      <w:r>
        <w:rPr>
          <w:b/>
          <w:bCs/>
        </w:rPr>
        <w:t xml:space="preserve">§ 257</w:t>
      </w:r>
    </w:p>
    <w:p>
      <w:pPr>
        <w:ind w:left="0" w:right="0"/>
      </w:pPr>
      <w:r>
        <w:rPr>
          <w:b/>
          <w:bCs/>
        </w:rPr>
        <w:t xml:space="preserve">(1)</w:t>
      </w:r>
      <w:r>
        <w:rPr/>
        <w:t xml:space="preserve"> Zaměstnanec, který odpovídá za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hradí zaměstnanec jen poměrnou část škody podle míry svého zavinění.</w:t>
      </w:r>
    </w:p>
    <w:p>
      <w:pPr>
        <w:ind w:left="0" w:right="0"/>
      </w:pPr>
      <w:r>
        <w:rPr>
          <w:b/>
          <w:bCs/>
        </w:rPr>
        <w:t xml:space="preserve">(5)</w:t>
      </w:r>
      <w:r>
        <w:rPr/>
        <w:t xml:space="preserve"> Odpovídá-li za škodu více zaměstnanců, hradí každý z nich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odpovídá za schodek na svěřených hodnotách nebo za ztrátu svěřených předmětů, je povinen nahradit schodek na svěřených hodnotách nebo ztrátu svěřených předmětů v plné výši.</w:t>
      </w:r>
    </w:p>
    <w:p>
      <w:pPr>
        <w:pStyle w:val="Heading4"/>
      </w:pPr>
      <w:r>
        <w:rPr>
          <w:b/>
          <w:bCs/>
        </w:rPr>
        <w:t xml:space="preserve">§ 260</w:t>
      </w:r>
    </w:p>
    <w:p>
      <w:pPr>
        <w:ind w:left="0" w:right="0"/>
      </w:pPr>
      <w:r>
        <w:rPr>
          <w:b/>
          <w:bCs/>
        </w:rPr>
        <w:t xml:space="preserve">(1)</w:t>
      </w:r>
      <w:r>
        <w:rPr/>
        <w:t xml:space="preserve"> Při společné odpovědnosti za schodek se jednotlivým zaměstnancům určí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celá škoda,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odpovědných zaměstnanců, hradí schodek tento zaměstnanec podle míry svého zavinění. Zbývající část schodku hradí všichni společně odpovědní zaměstnanci podíly určenými podle odstavců 1 a 2.</w:t>
      </w:r>
    </w:p>
    <w:p>
      <w:pPr>
        <w:ind w:left="0" w:right="0"/>
      </w:pPr>
      <w:r>
        <w:rPr>
          <w:b/>
          <w:bCs/>
        </w:rPr>
        <w:t xml:space="preserve">(4)</w:t>
      </w:r>
      <w:r>
        <w:rPr/>
        <w:t xml:space="preserve"> Při určování podílu náhrady jednotlivých zaměstnanců, kteří odpovídají za schodek společně,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odpovědnosti zaměstnance za škodu</w:t>
      </w:r>
    </w:p>
    <w:p>
      <w:pPr>
        <w:pStyle w:val="Heading4"/>
      </w:pPr>
      <w:r>
        <w:rPr>
          <w:b/>
          <w:bCs/>
        </w:rPr>
        <w:t xml:space="preserve">§ 261</w:t>
      </w:r>
    </w:p>
    <w:p>
      <w:pPr>
        <w:ind w:left="0" w:right="0"/>
      </w:pPr>
      <w:r>
        <w:rPr>
          <w:b/>
          <w:bCs/>
        </w:rPr>
        <w:t xml:space="preserve">(1)</w:t>
      </w:r>
      <w:r>
        <w:rPr/>
        <w:t xml:space="preserve"> Zaměstnanec, který je stižen duševní poruchou, odpovídá za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odpovídá za škodu v tomto stavu způsobenou.</w:t>
      </w:r>
    </w:p>
    <w:p>
      <w:pPr>
        <w:ind w:left="0" w:right="0"/>
      </w:pPr>
      <w:r>
        <w:rPr>
          <w:b/>
          <w:bCs/>
        </w:rPr>
        <w:t xml:space="preserve">(3)</w:t>
      </w:r>
      <w:r>
        <w:rPr/>
        <w:t xml:space="preserve"> Za škodu odpovídá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za ni zaměstnanec odpovídá.</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svůj závazek nahradit škodu zaměstnanec uznal. Dohoda podle věty první musí být uzavřena písemně, jinak je neplatná.</w:t>
      </w:r>
    </w:p>
    <w:p>
      <w:pPr>
        <w:ind w:left="0" w:right="0"/>
      </w:pPr>
      <w:r>
        <w:rPr>
          <w:b/>
          <w:bCs/>
        </w:rPr>
        <w:t xml:space="preserve">(3)</w:t>
      </w:r>
      <w:r>
        <w:rPr/>
        <w:t xml:space="preserve"> Výši požadované náhrady škody a obsah dohody o způsobu její úhrady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Odpovědnost zaměstnavatele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265</w:t>
      </w:r>
    </w:p>
    <w:p>
      <w:pPr>
        <w:ind w:left="0" w:right="0"/>
      </w:pPr>
      <w:r>
        <w:rPr>
          <w:b/>
          <w:bCs/>
        </w:rPr>
        <w:t xml:space="preserve">(1)</w:t>
      </w:r>
      <w:r>
        <w:rPr/>
        <w:t xml:space="preserve"> Zaměstnavatel odpovídá zaměstnanci za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odpovídá zaměstnanci též za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neodpovídá zaměstnanci za škodu na dopravním prostředku, kterého použil při plnění pracovních úkolů nebo v přímé souvislosti s ním bez jeho souhlasu. Rovněž neodpovídá za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Odpovědnost při odvracení škody</w:t>
      </w:r>
    </w:p>
    <w:p>
      <w:pPr>
        <w:pStyle w:val="Heading4"/>
      </w:pPr>
      <w:r>
        <w:rPr>
          <w:b/>
          <w:bCs/>
        </w:rPr>
        <w:t xml:space="preserve">§ 266</w:t>
      </w:r>
    </w:p>
    <w:p>
      <w:pPr>
        <w:ind w:left="0" w:right="0"/>
      </w:pPr>
      <w:r>
        <w:rPr>
          <w:b/>
          <w:bCs/>
        </w:rPr>
        <w:t xml:space="preserve">(1)</w:t>
      </w:r>
      <w:r>
        <w:rPr/>
        <w:t xml:space="preserve"> Zaměstnavatel odpovídá za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za škodu odpovídal zaměstnavatel.</w:t>
      </w:r>
    </w:p>
    <w:p>
      <w:pPr>
        <w:pStyle w:val="Heading3"/>
      </w:pPr>
      <w:r>
        <w:rPr>
          <w:b/>
          <w:bCs/>
        </w:rPr>
        <w:t xml:space="preserve">Díl 3</w:t>
      </w:r>
      <w:r>
        <w:rPr>
          <w:rStyle w:val="hidden"/>
        </w:rPr>
        <w:t xml:space="preserve"> -</w:t>
      </w:r>
      <w:br/>
      <w:r>
        <w:rPr/>
        <w:t xml:space="preserve">Odpovědnost na odložených věcech</w:t>
      </w:r>
    </w:p>
    <w:p>
      <w:pPr>
        <w:pStyle w:val="Heading4"/>
      </w:pPr>
      <w:r>
        <w:rPr>
          <w:b/>
          <w:bCs/>
        </w:rPr>
        <w:t xml:space="preserve">§ 267</w:t>
      </w:r>
    </w:p>
    <w:p>
      <w:pPr>
        <w:ind w:left="0" w:right="0"/>
      </w:pPr>
      <w:r>
        <w:rPr>
          <w:b/>
          <w:bCs/>
        </w:rPr>
        <w:t xml:space="preserve">(1)</w:t>
      </w:r>
      <w:r>
        <w:rPr/>
        <w:t xml:space="preserve"> Zaměstnavatel odpovídá zaměstnanci za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zanikne,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náhrady škody při obecné odpovědnosti, odpovědnosti při odvracení škody a odpovědnosti na odložených věcech</w:t>
      </w:r>
    </w:p>
    <w:p>
      <w:pPr>
        <w:pStyle w:val="Heading4"/>
      </w:pPr>
      <w:r>
        <w:rPr>
          <w:b/>
          <w:bCs/>
        </w:rPr>
        <w:t xml:space="preserve">§ 268</w:t>
      </w:r>
    </w:p>
    <w:p>
      <w:pPr>
        <w:ind w:left="0" w:right="0"/>
      </w:pPr>
      <w:r>
        <w:rPr>
          <w:b/>
          <w:bCs/>
        </w:rPr>
        <w:t xml:space="preserve">(1)</w:t>
      </w:r>
      <w:r>
        <w:rPr/>
        <w:t xml:space="preserve"> Zaměstnavatel je povinen uhradit zaměstnanci skutečnou škodu. Jde-li o škodu způsobenou úmyslně, může zaměstnanec požadovat náhradu i jiné škody.</w:t>
      </w:r>
    </w:p>
    <w:p>
      <w:pPr>
        <w:ind w:left="0" w:right="0"/>
      </w:pPr>
      <w:r>
        <w:rPr>
          <w:b/>
          <w:bCs/>
        </w:rPr>
        <w:t xml:space="preserve">(2)</w:t>
      </w:r>
      <w:r>
        <w:rPr/>
        <w:t xml:space="preserve"> Za věci, které zaměstnanec obvykle do práce nenosí a které zaměstnavatel nepřevzal do zvláštní úschovy, odpovídá zaměstnavatel do částky 10 000 Kč. Jestliže se zjistí, že škodu na těchto věcech způsobil jiný zaměstnanec nebo došlo-li ke škodě na věci, kterou zaměstnavatel převzal do zvláštní úschovy, uhradí zaměstnavatel zaměstnanci škodu v plné výši.</w:t>
      </w:r>
    </w:p>
    <w:p>
      <w:pPr>
        <w:ind w:left="0" w:right="0"/>
      </w:pPr>
      <w:r>
        <w:rPr>
          <w:b/>
          <w:bCs/>
        </w:rPr>
        <w:t xml:space="preserve">(3)</w:t>
      </w:r>
      <w:r>
        <w:rPr/>
        <w:t xml:space="preserve"> Právo na náhradu škody podle odstavce 2 zanikne,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Společná ustanovení o odpovědnosti zaměstnavatele za škodu</w:t>
      </w:r>
    </w:p>
    <w:p>
      <w:pPr>
        <w:pStyle w:val="Heading4"/>
      </w:pPr>
      <w:r>
        <w:rPr>
          <w:b/>
          <w:bCs/>
        </w:rPr>
        <w:t xml:space="preserve">§ 269</w:t>
      </w:r>
    </w:p>
    <w:p>
      <w:pPr>
        <w:ind w:left="0" w:right="0"/>
      </w:pPr>
      <w:r>
        <w:rPr/>
        <w:t xml:space="preserve">Zaměstnavatel je povinen nahradit zaměstnanci škodu, a to v penězích, pokud škodu neodčiní uvedením v předešlý stav.</w:t>
      </w:r>
    </w:p>
    <w:p>
      <w:pPr>
        <w:pStyle w:val="Heading4"/>
      </w:pPr>
      <w:r>
        <w:rPr>
          <w:b/>
          <w:bCs/>
        </w:rPr>
        <w:t xml:space="preserve">§ 270</w:t>
      </w:r>
    </w:p>
    <w:p>
      <w:pPr>
        <w:ind w:left="0" w:right="0"/>
      </w:pPr>
      <w:r>
        <w:rPr/>
        <w:t xml:space="preserve">Prokáže-li zaměstnavatel, že škodu zavinil také poškozený zaměstnanec, jeho odpovědnost se poměrně omezí.</w:t>
      </w:r>
    </w:p>
    <w:p>
      <w:pPr>
        <w:pStyle w:val="Heading4"/>
      </w:pPr>
      <w:r>
        <w:rPr>
          <w:b/>
          <w:bCs/>
        </w:rPr>
        <w:t xml:space="preserve">§ 271</w:t>
      </w:r>
    </w:p>
    <w:p>
      <w:pPr>
        <w:ind w:left="0" w:right="0"/>
      </w:pPr>
      <w:r>
        <w:rPr/>
        <w:t xml:space="preserve">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pStyle w:val="Heading2"/>
      </w:pPr>
      <w:r>
        <w:rPr>
          <w:b/>
          <w:bCs/>
        </w:rPr>
        <w:t xml:space="preserve">Hlava IV</w:t>
      </w:r>
      <w:r>
        <w:rPr>
          <w:rStyle w:val="hidden"/>
        </w:rPr>
        <w:t xml:space="preserve"> -</w:t>
      </w:r>
      <w:br/>
      <w:r>
        <w:rPr>
          <w:caps/>
        </w:rPr>
        <w:t xml:space="preserve">Společná ustanovení o odpovědnosti za škodu</w:t>
      </w:r>
    </w:p>
    <w:p>
      <w:pPr>
        <w:pStyle w:val="Heading3"/>
      </w:pPr>
      <w:r>
        <w:rPr>
          <w:b/>
          <w:bCs/>
        </w:rPr>
        <w:t xml:space="preserve">§ 272</w:t>
      </w:r>
    </w:p>
    <w:p>
      <w:pPr>
        <w:ind w:left="0" w:right="0"/>
      </w:pPr>
      <w:r>
        <w:rPr/>
        <w:t xml:space="preserve">Při určení výše škody na věci se vychází z ceny v době poškození nebo ztráty.</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dohod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ve zdravotnickém zařízení prováděné na příkaz zaměstnavatele nebo vyšetření v souvislosti s noční prací, ošetření při první pomoci a cesta k nim a zpět. Takovými úkony však nejsou cesta do zaměstnání a zpět, stravování, vyšetření nebo ošetření ve zdravotnickém zařízení ani cesta k nim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2"/>
      </w:pPr>
      <w:r>
        <w:rPr>
          <w:b/>
          <w:bCs/>
        </w:rPr>
        <w:t xml:space="preserve">Hlava V</w:t>
      </w:r>
      <w:r>
        <w:rPr>
          <w:rStyle w:val="hidden"/>
        </w:rPr>
        <w:t xml:space="preserve"> -</w:t>
      </w:r>
      <w:br/>
      <w:r>
        <w:rPr>
          <w:caps/>
        </w:rPr>
        <w:t xml:space="preserve">Zabezpečení při pracovních úrazech a nemocech z povolání</w:t>
      </w:r>
    </w:p>
    <w:p>
      <w:pPr>
        <w:pStyle w:val="Heading3"/>
      </w:pPr>
      <w:r>
        <w:rPr>
          <w:b/>
          <w:bCs/>
        </w:rPr>
        <w:t xml:space="preserve">§ 275</w:t>
      </w:r>
    </w:p>
    <w:p>
      <w:pPr>
        <w:ind w:left="0" w:right="0"/>
      </w:pPr>
      <w:r>
        <w:rPr/>
        <w:t xml:space="preserve">Zabezpečení zaměstnance pro případ újmy na zdraví při pracovním úrazu nebo nemoci z povolání upravuje zvláštní právní předpis, pokud není v tomto zákoně dále stanoveno jinak (§ 365 a násl.).</w:t>
      </w:r>
    </w:p>
    <w:p>
      <w:pPr>
        <w:pStyle w:val="Heading1"/>
      </w:pPr>
      <w:r>
        <w:rPr>
          <w:b/>
          <w:bCs/>
          <w:caps/>
        </w:rPr>
        <w:t xml:space="preserve">Část dvanáctá</w:t>
      </w:r>
      <w:r>
        <w:rPr>
          <w:rStyle w:val="hidden"/>
        </w:rPr>
        <w:t xml:space="preserve"> -</w:t>
      </w:r>
      <w:br/>
      <w:r>
        <w:rPr>
          <w:caps/>
        </w:rPr>
        <w:t xml:space="preserve">Informování, projednání v pracovněprávním vztahu a oprávnění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pracovněprávním vztahu uvedeném v § 3 větě druhé mají právo na informace a projednání. Zaměstnavatel je povinen informovat zaměstnance a jednat s nimi přímo, nepůsobí-li u něj odborová organizace, rada zaměstnanců nebo zástupce pro oblast bezpečnosti a ochrany zdraví při práci (dále jen „zástupci zaměstnanců“).</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důvěrných informacích a o skutečnostech, o nichž se dovědí při výkonu své funkce, pokud by porušením mlčenlivosti mohlo dojít k prozrazení utajovaných informací, nebo porušení oprávněných zájmů zaměstnavatele nebo zaměstnanců. Tato povinnost trvá i po dobu 1 roku po skončení výkonu jejich funkce, pokud zvláštní právní předpis nestanoví jinak.</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(6)</w:t>
      </w:r>
      <w:r>
        <w:rPr/>
        <w:t xml:space="preserve"> Zaměstnavatel je povinen umožnit zaměstnancům konání voleb zástupců zaměstnanců. Volby se konají v pracovní době. Nedovolují-li to provozní možnosti zaměstnavatele, může se volba uskutečnit i mimo pracoviště.</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294.</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2 odst. 5)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294.</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Radu zaměstnanců a zástupce pro oblast bezpečnosti a ochrany zdraví při práci je možné zvolit u zaměstnavatele. Rada zaměstnanců má nejméně 3, nejvýše 15 členů. Počet členů je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rady zaměstnanců, popřípadě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 volebního období, pokud není v tomto zákoně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kdy počet členů rady zaměstnanců klesl na méně než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 vyhlášením nálezu US č. </w:t>
      </w:r>
      <w:hyperlink r:id="rId7" w:history="1">
        <w:r>
          <w:rPr>
            <w:color w:val="darkblue"/>
            <w:u w:val="single"/>
          </w:rPr>
          <w:t xml:space="preserve">116/2008 Sb.</w:t>
        </w:r>
      </w:hyperlink>
    </w:p>
    <w:p>
      <w:pPr>
        <w:ind w:left="0" w:right="0"/>
      </w:pPr>
      <w:r>
        <w:rPr>
          <w:b/>
          <w:bCs/>
        </w:rPr>
        <w:t xml:space="preserve">(2)</w:t>
      </w:r>
      <w:r>
        <w:rPr/>
        <w:t xml:space="preserve"> Jestliže u zaměstnavatele působí rada zaměstnanců nebo zástupce pro oblast bezpečnosti a ochrany zdraví při práci a začne u něj působit odborová organizace, plní zaměstnavatel stanovené povinnosti vůči všem zástupcům zaměstnanců, nedohodnou-li se mezi sebou a zaměstnavatelem o jiném způsobu součinnosti.</w:t>
      </w:r>
    </w:p>
    <w:p>
      <w:pPr>
        <w:ind w:left="0" w:right="0"/>
      </w:pPr>
      <w:r>
        <w:rPr>
          <w:b/>
          <w:bCs/>
        </w:rPr>
        <w:t xml:space="preserve">(3)</w:t>
      </w:r>
      <w:r>
        <w:rPr/>
        <w:t xml:space="preserve"> V případech stanovených v odstavci 1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stanoví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odborových organizací v pracovněprávních vztazích v jednání za zaměstnance a informování a projednání</w:t>
      </w:r>
    </w:p>
    <w:p>
      <w:pPr>
        <w:pStyle w:val="Heading3"/>
      </w:pPr>
      <w:r>
        <w:rPr>
          <w:b/>
          <w:bCs/>
        </w:rPr>
        <w:t xml:space="preserve">§ 286</w:t>
      </w:r>
    </w:p>
    <w:p>
      <w:pPr>
        <w:ind w:left="0" w:right="0"/>
      </w:pPr>
      <w:r>
        <w:rPr>
          <w:b/>
          <w:bCs/>
        </w:rPr>
        <w:t xml:space="preserve">(1)</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(2)</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Právo zaměstnanců zaměstnavatelů s působností na území členského státu Evropské unie na nadnárodní informace a projednání se uskutečňuje ujednaným postupem pro nadnárodní informace a projednání nebo prostřednictvím evropské rady zaměstnanců. Evropská rada zaměstnanců se ustavuje na základě ujednání vyjednávacího výboru s ústředím nebo podle § 296. Zaměstnavatel s působností na území členských států Evropské unie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a náklady na 1 odborníka, pokud není s ústředím dohodnuta úhrada dalších nákladů.</w:t>
      </w:r>
    </w:p>
    <w:p>
      <w:pPr>
        <w:ind w:left="0" w:right="0"/>
      </w:pPr>
      <w:r>
        <w:rPr>
          <w:b/>
          <w:bCs/>
        </w:rPr>
        <w:t xml:space="preserve">(2)</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členského státu Evropské unie se sídlem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členského státu Evropské unie umístěné v České republice</w:t>
      </w:r>
      <w:r>
        <w:rPr>
          <w:vertAlign w:val="superscript"/>
        </w:rPr>
        <w:t xml:space="preserve">80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Evropské unie podle § 289 odst. 2, kteří mají sídlo v České republice, pokud není v tomto zákoně dále stanoveno jinak.</w:t>
      </w:r>
    </w:p>
    <w:p>
      <w:pPr>
        <w:ind w:left="0" w:right="0"/>
      </w:pPr>
      <w:r>
        <w:rPr>
          <w:b/>
          <w:bCs/>
        </w:rPr>
        <w:t xml:space="preserve">(3)</w:t>
      </w:r>
      <w:r>
        <w:rPr/>
        <w:t xml:space="preserve"> Členským státem se pro účely tohoto zákona rozumí členský stát Evropské unie.</w:t>
      </w:r>
    </w:p>
    <w:p>
      <w:pPr>
        <w:ind w:left="0" w:right="0"/>
      </w:pPr>
      <w:r>
        <w:rPr>
          <w:b/>
          <w:bCs/>
        </w:rPr>
        <w:t xml:space="preserve">(4)</w:t>
      </w:r>
      <w:r>
        <w:rPr/>
        <w:t xml:space="preserve"> Zaměstnavatelem s působností na území členských států Evropské unie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Evropské unie se pro účely tohoto zákona rozumí více zaměstnavatelů spojených jedním řídícím zaměstnavatelem, která splňuje alespoň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1 000 zaměstnanců ve všech členských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zaměstnavatelé mají sídlo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 zaměstnavatelé ve 2 různých členských státech zaměstnávají každý alespoň 150 zaměstnanců.</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členského státu, podle kterého byl zaměstnavatel s působností na území členského státu Evropské unie založen. Nebyl-li zaměstnavatel s působností na území členských států Evropské unie založen podle právních předpisů členského státu, jsou rozhodující pro určení, zda se jedná o řídícího zaměstnavatele, právní předpisy členského státu, na jehož území má sídlo nebo je umístěn reprezentant tohoto zaměstnavatele, a není-li reprezentant určen, jsou rozhodující právní předpisy členského státu, na jehož území má sídlo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druhé.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8"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Evropské unie a řídící zaměstnavatel ve skupině zaměstnavatelů s působností na území členských států Evropské unie. Nemá-li ústředí sídlo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w:t>
      </w:r>
      <w:r>
        <w:rPr/>
        <w:t xml:space="preserve">§ 290</w:t>
      </w:r>
      <w:r>
        <w:rPr/>
        <w:t xml:space="preserve"> odst. 2. Ústředí je povinno zaměstnancům nebo jejich zástupcům poskytnout informace o celkovém počtu zaměstnanců a jejich složení pro účely zjištění, zda je možno ustavit evropskou radu zaměstnanců, nebo jiný postup pro nadnárodní informace a projednání. Zaměstnanci nebo jejich představitelé mohou požádat o tyto informace svého zaměstnavatele, který je povinen je získat od ústředí.</w:t>
      </w:r>
    </w:p>
    <w:p>
      <w:pPr>
        <w:ind w:left="0" w:right="0"/>
      </w:pPr>
      <w:r>
        <w:rPr>
          <w:b/>
          <w:bCs/>
        </w:rPr>
        <w:t xml:space="preserve">(5)</w:t>
      </w:r>
      <w:r>
        <w:rPr/>
        <w:t xml:space="preserve"> Pro členy vyjednávacího výboru, evropské rady zaměstnanců nebo zástupce zaměstnanců podle jiného ujednaného postupu, jakož i pro zaměstnavatele platí </w:t>
      </w:r>
      <w:r>
        <w:rPr/>
        <w:t xml:space="preserve">§ 276</w:t>
      </w:r>
      <w:r>
        <w:rPr/>
        <w:t xml:space="preserve"> odst. 2, 3 a 4, pokud ujednání o evropské radě zaměstnanců nebo ujednání o jiném postupu pro nadnárodní informace a projednání nebo úprava členského státu, v němž má sídlo ústředí, nestanoví výhodnější podmínky.</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umístěných nejméně ve 2 různých členských státech nebo na písemnou žádost jejich zástupců.</w:t>
      </w:r>
    </w:p>
    <w:p>
      <w:pPr>
        <w:ind w:left="0" w:right="0"/>
      </w:pPr>
      <w:r>
        <w:rPr>
          <w:b/>
          <w:bCs/>
        </w:rPr>
        <w:t xml:space="preserve">(3)</w:t>
      </w:r>
      <w:r>
        <w:rPr/>
        <w:t xml:space="preserve"> Vyjednávací výbor je složen nejméně ze 3 a nejvíce z 18 členů; počet 18 členů může být překročen jen tak, aby každý členský stát, na jehož území má zaměstnavatel s působností na území Evropské unie své sídlo nebo umístění organizační složky, byl zastoupen jedním členem. Členy vyjednávacího výboru jsou zaměstnanci zaměstnavatele nebo skupiny zaměstnavatelů působících na území členských států Evropské unie. Zaměstnanci zaměstnavatele z území každého členského státu, v němž má zaměstnavatel nebo skupina zaměstnavatelů s působností na území členských států Evropské unie sídlo nebo umístění organizační složky, jsou zastoupeni jedním členem. Další člen je vyslán za zaměstnance zaměstnavatele z území každého členského státu, kde je alespoň 25 % zaměstnanců, další 2 členové za zaměstnance zaměstnavatele z území každého členského státu, kde je alespoň 50 % zaměstnanců, a 3 další členové za zaměstnance zaměstnavatele z území každého státu, kde je alespoň 75 % všech zaměstnanců. Má-li ústředí sídlo v jiném členském státu, použijí se pro zastoupení dalších členů předpisy tohoto státu.</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odborových organizací, platí </w:t>
      </w:r>
      <w:r>
        <w:rPr/>
        <w:t xml:space="preserve">§ 286</w:t>
      </w:r>
      <w:r>
        <w:rPr/>
        <w:t xml:space="preserve"> odst. 2 obdobně. Působí-li u zaměstnavatele po přechodnou dobu odborová organizace a rada zaměstnanců, členy vyjednávacího výboru jmenuje odborová organizace.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 Evropské unie.</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Na ustavující schůzi si vyjednávací výbor zvolí předsedu. Před každým jednáním s ústředím má vyjednávací výbor právo sejít se na odděleném zasedání. Jestliže je to nezbytně nutně třeba, může si k jednání přizvat odborníky.</w:t>
      </w:r>
    </w:p>
    <w:p>
      <w:pPr>
        <w:ind w:left="0" w:right="0"/>
      </w:pPr>
      <w:r>
        <w:rPr>
          <w:b/>
          <w:bCs/>
        </w:rPr>
        <w:t xml:space="preserve">(2)</w:t>
      </w:r>
      <w:r>
        <w:rPr/>
        <w:t xml:space="preserve"> Není-li v tomto zákoně dále stanoveno jinak, vyjednávací výbor přijímá usnesení většinou všech hlasů všech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všichni členové vyjednávacího výboru. Stejnopis zápisu zašle výbor ústředí, které o této skutečnosti informuje zaměstnavatele a zaměstnance nebo jejich zástupce. Nová žádost podle </w:t>
      </w:r>
      <w:r>
        <w:rPr/>
        <w:t xml:space="preserve">§ 290</w:t>
      </w:r>
      <w:r>
        <w:rPr/>
        <w:t xml:space="preserve">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Evropských společenství,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a složení evropské rady zaměstnanců, počet členů, náhradníků, délku funkčního období,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dobu účinnosti ujednání o evropské radě zaměstnanců a o možnosti změn ujednání, včetně přechodných ustanovení.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především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Evropská rada zaměstnanců má nejméně 3 členy a nejvíce 30 členů. Zaměstnanci zaměstnavatele z každého členského státu mají zastoupení jedním členem. Jestliže má zaměstnavatel nebo skupina zaměstnavatelů méně než 10 000 zaměstnanců v členských státech, pak zaměstnanci zaměstnavatele z každého členského státu, kde je alespoň 20 % zaměstnanců, budou zastoupeni dalším členem. Zaměstnanci zaměstnavatele z každého členského státu, kde je alespoň 30 % zaměstnanců, budou zastoupeni dalšími 2 členy, kde je alespoň 40 % zaměstnanců, 3 dalšími členy, a kde je alespoň 50 % zaměstnanců, 4 dalšími členy. Zaměstnanci zaměstnavatele z každého členského státu, kde je alespoň 60 % zaměstnanců, jsou zastoupeni 5 dalšími členy, kde je alespoň 70 % zaměstnanců, 6 dalšími členy, a kde je alespoň 80 % zaměstnanců, 7 dalšími členy. Má-li ústředí sídlo v jiném členském státu, použijí se pro zastoupení dalšími členy předpisy tohoto státu.</w:t>
      </w:r>
    </w:p>
    <w:p>
      <w:pPr>
        <w:ind w:left="0" w:right="0"/>
      </w:pPr>
      <w:r>
        <w:rPr>
          <w:b/>
          <w:bCs/>
        </w:rPr>
        <w:t xml:space="preserve">(4)</w:t>
      </w:r>
      <w:r>
        <w:rPr/>
        <w:t xml:space="preserve"> Jestliže má zaměstnavatel nebo skupina zaměstnavatelů s působností na území členských států Evropské unie celkem alespoň 10 000 zaměstnanců v členských státech, pak jsou zaměstnanci zaměstnavatele z každého členského státu, kde je alespoň 20 % zaměstnanců, zastoupeni dalším členem. Zaměstnanci zaměstnavatele z každého členského státu, kde je alespoň 30 % zaměstnanců, 3 dalšími členy, z členského státu, kde je alespoň 40 % zaměstnanců, 5 dalšími členy, z členského státu, kde je alespoň 50 % zaměstnanců, 7 dalšími členy. Zaměstnanci zaměstnavatele z každého členského státu, kde je alespoň 60 % zaměstnanců, jsou zastoupeni 9 dalšími členy, z členského státu, kde je alespoň 70 % zaměstnanců, 11 dalšími členy a z členského státu, kde je alespoň 80 % zaměstnanců, 13 dalšími členy. Má-li ústředí sídlo v jiném členském státu, použijí se pro zastoupení dalšími členy předpisy tohoto státu.</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zástupce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w:t>
      </w:r>
      <w:r>
        <w:rPr/>
        <w:t xml:space="preserve">§ 286</w:t>
      </w:r>
      <w:r>
        <w:rPr/>
        <w:t xml:space="preserve"> odst. 2 obdobně. Působí-li u zaměstnavatele po přechodnou dobu odborová organizace a rada zaměstnanců, členy vyjednávacího výboru jmenuje odborová organizace.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 Evropské unie.</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 projednat s evropskou radou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uspořádání zaměstnavatele a jeho ekonomickou a finanční situaci,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pravděpodobný vývoj činnosti, výroby, prodeje a zaměstnanosti,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investice a podstatné změny organizace práce a technologie,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 nebo zánik zaměstnavatele, převody zaměstnavatele nebo části jeho činnosti, jeho důvody, podstatné důsledky a opatření vůči zaměstnancům,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560" w:right="0"/>
      </w:pPr>
      <w:r>
        <w:rPr/>
        <w:t xml:space="preserve">Ústředí zašle zprávu také zaměstnavateli.</w:t>
      </w:r>
    </w:p>
    <w:p>
      <w:pPr>
        <w:ind w:left="0" w:right="0"/>
      </w:pPr>
      <w:r>
        <w:rPr>
          <w:b/>
          <w:bCs/>
        </w:rPr>
        <w:t xml:space="preserve">(6)</w:t>
      </w:r>
      <w:r>
        <w:rPr/>
        <w:t xml:space="preserve"> Jestliže vzniknou výjimečné okolnosti, které mají podstatný vliv na zájmy zaměstnanců, je ústředí povinno bez zbytečného odkladu informovat evropskou radu zaměstnanců a na její žádost s ní projednat potřebná opatření. Je-li ustaven výbor podle </w:t>
      </w:r>
      <w:r>
        <w:rPr/>
        <w:t xml:space="preserve">§ 298</w:t>
      </w:r>
      <w:r>
        <w:rPr/>
        <w:t xml:space="preserve">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Ústředí je povinno písemně informovat evropskou radu zaměstnanců a projednávat s ní záležitosti stanovené v odstavcích 4 a 5, jestliže se týkají alespoň 2 zaměstnavatelů se sídlem nebo umístěním organizační složky ve 2 různých členských státech; oprávnění evropské rady zaměstnanců se vztahují jen na záležitosti, které se týkají členských států.</w:t>
      </w:r>
    </w:p>
    <w:p>
      <w:pPr>
        <w:pStyle w:val="Heading3"/>
      </w:pPr>
      <w:r>
        <w:rPr>
          <w:b/>
          <w:bCs/>
        </w:rPr>
        <w:t xml:space="preserve">Závěrečná ustanovení o evropské radě zaměstnanců</w:t>
      </w:r>
    </w:p>
    <w:p>
      <w:pPr>
        <w:pStyle w:val="Heading4"/>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Jestliže to považuje za nutné, ustaví rada tříčlenný výbor, který se skládá z předsedy a 2 dalších členů. Členové výboru musí být alespoň ze 2 členských států. Výbor řídí běžnou činnost.</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může stanovit jednací řád, který musí být písemný a musí být přijat většinou hlasů všech členů rady.</w:t>
      </w:r>
    </w:p>
    <w:p>
      <w:pPr>
        <w:pStyle w:val="Heading4"/>
      </w:pPr>
      <w:r>
        <w:rPr>
          <w:b/>
          <w:bCs/>
        </w:rPr>
        <w:t xml:space="preserve">§ 299</w:t>
      </w:r>
    </w:p>
    <w:p>
      <w:pPr>
        <w:ind w:left="0" w:right="0"/>
      </w:pPr>
      <w:r>
        <w:rPr/>
        <w:t xml:space="preserve">Ustanovení § 288 až 298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4.</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7.</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U zaměstnavatele může vnitřní předpis stanovit mzdová nebo platová práva a ostatní práva v pracovněprávních vztazích, z nichž je oprávněn zaměstnanec. Vnitřní předpis nesmí ukládat povinnosti jednotlivým zaměstnancům.</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 pracovněprávního vztahu uvedeného v </w:t>
      </w:r>
      <w:r>
        <w:rPr/>
        <w:t xml:space="preserve">§ 3</w:t>
      </w:r>
      <w:r>
        <w:rPr/>
        <w:t xml:space="preserve"> větě druhé,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 Pracovní řád však nesmí zakládat nové povinnosti zaměstnanců.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 v pracovněprávních vztazích</w:t>
      </w:r>
    </w:p>
    <w:p>
      <w:pPr>
        <w:pStyle w:val="Heading3"/>
      </w:pPr>
      <w:r>
        <w:rPr>
          <w:b/>
          <w:bCs/>
        </w:rPr>
        <w:t xml:space="preserve">§ 307</w:t>
      </w:r>
    </w:p>
    <w:p>
      <w:pPr>
        <w:ind w:left="0" w:right="0"/>
      </w:pPr>
      <w:r>
        <w:rPr>
          <w:b/>
          <w:bCs/>
        </w:rPr>
        <w:t xml:space="preserve">(1)</w:t>
      </w:r>
      <w:r>
        <w:rPr/>
        <w:t xml:space="preserve"> Zakládá-li výměr (</w:t>
      </w:r>
      <w:r>
        <w:rPr/>
        <w:t xml:space="preserve">§ 113</w:t>
      </w:r>
      <w:r>
        <w:rPr/>
        <w:t xml:space="preserve"> odst. 4 a </w:t>
      </w:r>
      <w:r>
        <w:rPr/>
        <w:t xml:space="preserve">§ 136</w:t>
      </w:r>
      <w:r>
        <w:rPr/>
        <w:t xml:space="preserve">) právo zaměstnance na plnění v pracovním poměru v menším rozsahu, než vyplývá ze smlouvy, popřípadě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w:t>
      </w:r>
      <w:r>
        <w:rPr/>
        <w:t xml:space="preserve">§ 2</w:t>
      </w:r>
      <w:r>
        <w:rPr/>
        <w:t xml:space="preserve"> odst. 5)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 jinak je neplatná.</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činit právní úkony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dohoda,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dohody závazek zaměstnavatele, že zaměstnanci poskytne přiměřené peněžité vyrovnání, nejméně však ve výši průměrného měsíčního výdělku, za každý měsíc plnění závazku. Peněžité vyrovnání je splatné pozadu za měsíční období, pokud se účastníci nedohodli na jiné době splatnosti.</w:t>
      </w:r>
    </w:p>
    <w:p>
      <w:pPr>
        <w:ind w:left="0" w:right="0"/>
      </w:pPr>
      <w:r>
        <w:rPr>
          <w:b/>
          <w:bCs/>
        </w:rPr>
        <w:t xml:space="preserve">(2)</w:t>
      </w:r>
      <w:r>
        <w:rPr/>
        <w:t xml:space="preserve"> Dohodu podle odstavce 1 může zaměstnavatel se zaměstnancem uzavřít,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 jestliže byla se zaměstnancem sjednána zkušební doba (</w:t>
      </w:r>
      <w:r>
        <w:rPr/>
        <w:t xml:space="preserve">§ 35</w:t>
      </w:r>
      <w:r>
        <w:rPr/>
        <w:t xml:space="preserve">), je možné dohodu uzavřít nejdříve po uplynutí zkušební doby, jinak je dohoda neplatná.</w:t>
      </w:r>
    </w:p>
    <w:p>
      <w:pPr>
        <w:ind w:left="0" w:right="0"/>
      </w:pPr>
      <w:r>
        <w:rPr>
          <w:b/>
          <w:bCs/>
        </w:rPr>
        <w:t xml:space="preserve">(3)</w:t>
      </w:r>
      <w:r>
        <w:rPr/>
        <w:t xml:space="preserve"> Byla-li v dohodě podle odstavce 1 sjednána smluvní pokuta, kterou je zaměstnanec zaměstnavateli povinen zaplatit, jestliže závazek poruší, zanikne závazek zaměstnance zaplacením smluvní pokuty. Výše smluvní pokuty musí být přiměřená povaze a významu podmínek uvedených v odstavci 1.</w:t>
      </w:r>
    </w:p>
    <w:p>
      <w:pPr>
        <w:ind w:left="0" w:right="0"/>
      </w:pPr>
      <w:r>
        <w:rPr>
          <w:b/>
          <w:bCs/>
        </w:rPr>
        <w:t xml:space="preserve">(4)</w:t>
      </w:r>
      <w:r>
        <w:rPr/>
        <w:t xml:space="preserve"> Zaměstnavatel může od dohody podle odstavce 1 odstoupit pouze po dobu trvání pracovního poměru zaměstnance.</w:t>
      </w:r>
    </w:p>
    <w:p>
      <w:pPr>
        <w:ind w:left="0" w:right="0"/>
      </w:pPr>
      <w:r>
        <w:rPr>
          <w:b/>
          <w:bCs/>
        </w:rPr>
        <w:t xml:space="preserve">(5)</w:t>
      </w:r>
      <w:r>
        <w:rPr/>
        <w:t xml:space="preserve"> Zaměstnanec může dohodu podle odstavce 1 vypovědět, jestliže mu zaměstnavatel nevyplatil peněžité vyrovnání nebo jeho část do 15 dnů po uplynutí jeho splatnosti; dohoda zaniká prvním dnem kalendářního měsíce následujícího po doručení výpovědi.</w:t>
      </w:r>
    </w:p>
    <w:p>
      <w:pPr>
        <w:ind w:left="0" w:right="0"/>
      </w:pPr>
      <w:r>
        <w:rPr>
          <w:b/>
          <w:bCs/>
        </w:rPr>
        <w:t xml:space="preserve">(6)</w:t>
      </w:r>
      <w:r>
        <w:rPr/>
        <w:t xml:space="preserve"> Dohoda podle odstavce 1 musí být uzavřena písemně, jinak je neplatná; to platí obdobně pro odstoupení od dohody a pro výpověď dohody podle odstavců 4 a 5.</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pracovněprávním vztahu uvedeném v </w:t>
      </w:r>
      <w:r>
        <w:rPr/>
        <w:t xml:space="preserve">§ 3</w:t>
      </w:r>
      <w:r>
        <w:rPr/>
        <w:t xml:space="preserve"> větě druhé.</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soud, státní zástupce, příslušný orgán Policie České republiky, Národní bezpečnostní úřad a zpravodajské služby.</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byl pracovněprávní vztah zaměstnavatelem skončen z důvodu porušení povinnosti vyplývající z právních předpisů vztahujících se k zaměstnancem vykonávané práci zvlášť hrubým způsobem,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a o dalších skutečnostech rozhodných pro posouzení nároku na podporu v nezaměstnanosti</w:t>
      </w:r>
      <w:r>
        <w:rPr>
          <w:vertAlign w:val="superscript"/>
        </w:rPr>
        <w:t xml:space="preserve">90</w:t>
      </w:r>
      <w:r>
        <w:rPr/>
        <w:t xml:space="preserve">)</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 pracovněprávním vztahem uvedeným v </w:t>
      </w:r>
      <w:r>
        <w:rPr/>
        <w:t xml:space="preserve">§ 3</w:t>
      </w:r>
      <w:r>
        <w:rPr/>
        <w:t xml:space="preserve"> větě druhé.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Pracovněprávní vztah uvedený v § 3 větě druhé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321</w:t>
      </w:r>
    </w:p>
    <w:p>
      <w:pPr>
        <w:ind w:left="0" w:right="0"/>
      </w:pPr>
      <w:r>
        <w:rPr>
          <w:b/>
          <w:bCs/>
        </w:rPr>
        <w:t xml:space="preserve">(1)</w:t>
      </w:r>
      <w:r>
        <w:rPr/>
        <w:t xml:space="preserve"> 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7" w:history="1">
        <w:r>
          <w:rPr>
            <w:color w:val="darkblue"/>
            <w:u w:val="single"/>
          </w:rPr>
          <w:t xml:space="preserve">116/2008 Sb.</w:t>
        </w:r>
      </w:hyperlink>
    </w:p>
    <w:p>
      <w:pPr>
        <w:ind w:left="0" w:right="0"/>
      </w:pPr>
      <w:r>
        <w:rPr>
          <w:b/>
          <w:bCs/>
        </w:rPr>
        <w:t xml:space="preserve">(3)</w:t>
      </w:r>
      <w:r>
        <w:rPr/>
        <w:t xml:space="preserve"> zrušen vyhlášením nálezu US č. </w:t>
      </w:r>
      <w:hyperlink r:id="rId7" w:history="1">
        <w:r>
          <w:rPr>
            <w:color w:val="darkblue"/>
            <w:u w:val="single"/>
          </w:rPr>
          <w:t xml:space="preserve">116/2008 Sb.</w:t>
        </w:r>
      </w:hyperlink>
    </w:p>
    <w:p>
      <w:pPr>
        <w:ind w:left="0" w:right="0"/>
      </w:pPr>
      <w:r>
        <w:rPr>
          <w:b/>
          <w:bCs/>
        </w:rPr>
        <w:t xml:space="preserve">(4)</w:t>
      </w:r>
      <w:r>
        <w:rPr/>
        <w:t xml:space="preserve"> zrušen vyhlášením nálezu US č. </w:t>
      </w:r>
      <w:hyperlink r:id="rId7"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zrušen vyhlášením nálezu US č. </w:t>
      </w:r>
      <w:hyperlink r:id="rId7" w:history="1">
        <w:r>
          <w:rPr>
            <w:color w:val="darkblue"/>
            <w:u w:val="single"/>
          </w:rPr>
          <w:t xml:space="preserve">116/2008 Sb.</w:t>
        </w:r>
      </w:hyperlink>
    </w:p>
    <w:p>
      <w:pPr>
        <w:ind w:left="0" w:right="0"/>
      </w:pPr>
      <w:r>
        <w:rPr>
          <w:b/>
          <w:bCs/>
        </w:rPr>
        <w:t xml:space="preserve">(3)</w:t>
      </w:r>
      <w:r>
        <w:rPr/>
        <w:t xml:space="preserve"> zrušen vyhlášením nálezu US č. </w:t>
      </w:r>
      <w:hyperlink r:id="rId7" w:history="1">
        <w:r>
          <w:rPr>
            <w:color w:val="darkblue"/>
            <w:u w:val="single"/>
          </w:rPr>
          <w:t xml:space="preserve">116/2008 Sb.</w:t>
        </w:r>
      </w:hyperlink>
    </w:p>
    <w:p>
      <w:pPr>
        <w:ind w:left="0" w:right="0"/>
      </w:pPr>
      <w:r>
        <w:rPr>
          <w:b/>
          <w:bCs/>
        </w:rPr>
        <w:t xml:space="preserve">(4)</w:t>
      </w:r>
      <w:r>
        <w:rPr/>
        <w:t xml:space="preserve"> Náklady vzniklé výkonem kontroly nad bezpečností a ochranou zdraví při práci hradí stát.</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2"/>
      </w:pPr>
      <w:r>
        <w:rPr>
          <w:b/>
          <w:bCs/>
        </w:rPr>
        <w:t xml:space="preserve">Hlava XI</w:t>
      </w:r>
      <w:r>
        <w:rPr>
          <w:rStyle w:val="hidden"/>
        </w:rPr>
        <w:t xml:space="preserve"> -</w:t>
      </w:r>
      <w:br/>
      <w:r>
        <w:rPr>
          <w:caps/>
        </w:rPr>
        <w:t xml:space="preserve">Bezdůvodné obohacení</w:t>
      </w:r>
    </w:p>
    <w:p>
      <w:pPr>
        <w:pStyle w:val="Heading3"/>
      </w:pPr>
      <w:r>
        <w:rPr>
          <w:b/>
          <w:bCs/>
        </w:rPr>
        <w:t xml:space="preserve">§ 324</w:t>
      </w:r>
    </w:p>
    <w:p>
      <w:pPr>
        <w:ind w:left="0" w:right="0"/>
      </w:pPr>
      <w:r>
        <w:rPr/>
        <w:t xml:space="preserve">Bezdůvodné obohacení se řídí </w:t>
      </w:r>
      <w:hyperlink r:id="rId19" w:history="1">
        <w:r>
          <w:rPr>
            <w:color w:val="darkblue"/>
            <w:u w:val="single"/>
          </w:rPr>
          <w:t xml:space="preserve">§ 451</w:t>
        </w:r>
      </w:hyperlink>
      <w:r>
        <w:rPr/>
        <w:t xml:space="preserve">, 454, </w:t>
      </w:r>
      <w:hyperlink r:id="rId20" w:history="1">
        <w:r>
          <w:rPr>
            <w:color w:val="darkblue"/>
            <w:u w:val="single"/>
          </w:rPr>
          <w:t xml:space="preserve">§ 455</w:t>
        </w:r>
      </w:hyperlink>
      <w:r>
        <w:rPr/>
        <w:t xml:space="preserve"> odst. 1, </w:t>
      </w:r>
      <w:hyperlink r:id="rId21" w:history="1">
        <w:r>
          <w:rPr>
            <w:color w:val="darkblue"/>
            <w:u w:val="single"/>
          </w:rPr>
          <w:t xml:space="preserve">§ 456</w:t>
        </w:r>
      </w:hyperlink>
      <w:r>
        <w:rPr/>
        <w:t xml:space="preserve"> až 459 občanského zákoníku.</w:t>
      </w:r>
    </w:p>
    <w:p>
      <w:pPr>
        <w:pStyle w:val="Heading2"/>
      </w:pPr>
      <w:r>
        <w:rPr>
          <w:b/>
          <w:bCs/>
        </w:rPr>
        <w:t xml:space="preserve">Hlava XII</w:t>
      </w:r>
      <w:r>
        <w:rPr>
          <w:rStyle w:val="hidden"/>
        </w:rPr>
        <w:t xml:space="preserve"> -</w:t>
      </w:r>
      <w:br/>
      <w:r>
        <w:rPr>
          <w:caps/>
        </w:rPr>
        <w:t xml:space="preserve">Závazky v pracovněprávních vztazích a smrt zaměstnance</w:t>
      </w:r>
    </w:p>
    <w:p>
      <w:pPr>
        <w:pStyle w:val="Heading3"/>
      </w:pPr>
      <w:r>
        <w:rPr>
          <w:b/>
          <w:bCs/>
        </w:rPr>
        <w:t xml:space="preserve">§ 325</w:t>
      </w:r>
    </w:p>
    <w:p>
      <w:pPr>
        <w:ind w:left="0" w:right="0"/>
      </w:pPr>
      <w:r>
        <w:rPr>
          <w:b/>
          <w:bCs/>
        </w:rPr>
        <w:t xml:space="preserve">(1)</w:t>
      </w:r>
      <w:r>
        <w:rPr/>
        <w:t xml:space="preserve"> Závazky vznikají zejména ze smluv upravených tímto zákonem, jakož i občanským zákoníkem; mohou však vznikat i z jiných smluv v zákoně neupravených a ze smíšených smluv obsahujících prvky různých smluv.</w:t>
      </w:r>
    </w:p>
    <w:p>
      <w:pPr>
        <w:ind w:left="0" w:right="0"/>
      </w:pPr>
      <w:r>
        <w:rPr>
          <w:b/>
          <w:bCs/>
        </w:rPr>
        <w:t xml:space="preserve">(2)</w:t>
      </w:r>
      <w:r>
        <w:rPr/>
        <w:t xml:space="preserve"> Na závazky vznikající ze smluv v zákoně neupravených je třeba použít ustanovení zákona, která upravují závazky jim nejbližší.</w:t>
      </w:r>
    </w:p>
    <w:p>
      <w:pPr>
        <w:pStyle w:val="Heading3"/>
      </w:pPr>
      <w:r>
        <w:rPr>
          <w:b/>
          <w:bCs/>
        </w:rPr>
        <w:t xml:space="preserve">§ 326</w:t>
      </w:r>
    </w:p>
    <w:p>
      <w:pPr>
        <w:ind w:left="0" w:right="0"/>
      </w:pPr>
      <w:r>
        <w:rPr/>
        <w:t xml:space="preserve">Závazky v pracovněprávních vztazích se řídí </w:t>
      </w:r>
      <w:hyperlink r:id="rId22" w:history="1">
        <w:r>
          <w:rPr>
            <w:color w:val="darkblue"/>
            <w:u w:val="single"/>
          </w:rPr>
          <w:t xml:space="preserve">§ 488</w:t>
        </w:r>
      </w:hyperlink>
      <w:r>
        <w:rPr/>
        <w:t xml:space="preserve">, 489, </w:t>
      </w:r>
      <w:hyperlink r:id="rId23" w:history="1">
        <w:r>
          <w:rPr>
            <w:color w:val="darkblue"/>
            <w:u w:val="single"/>
          </w:rPr>
          <w:t xml:space="preserve">§ 491</w:t>
        </w:r>
      </w:hyperlink>
      <w:r>
        <w:rPr/>
        <w:t xml:space="preserve"> odst. 2, </w:t>
      </w:r>
      <w:hyperlink r:id="rId24" w:history="1">
        <w:r>
          <w:rPr>
            <w:color w:val="darkblue"/>
            <w:u w:val="single"/>
          </w:rPr>
          <w:t xml:space="preserve">§ 492</w:t>
        </w:r>
      </w:hyperlink>
      <w:r>
        <w:rPr/>
        <w:t xml:space="preserve">, 494, 497 občanského zákoníku s tím, že odstupným není odstupné podle tohoto zákona, </w:t>
      </w:r>
      <w:hyperlink r:id="rId25" w:history="1">
        <w:r>
          <w:rPr>
            <w:color w:val="darkblue"/>
            <w:u w:val="single"/>
          </w:rPr>
          <w:t xml:space="preserve">§ 498</w:t>
        </w:r>
      </w:hyperlink>
      <w:r>
        <w:rPr/>
        <w:t xml:space="preserve">, 516 až 518 občanského zákoníku s tím, že </w:t>
      </w:r>
      <w:hyperlink r:id="rId26" w:history="1">
        <w:r>
          <w:rPr>
            <w:color w:val="darkblue"/>
            <w:u w:val="single"/>
          </w:rPr>
          <w:t xml:space="preserve">§ 518</w:t>
        </w:r>
      </w:hyperlink>
      <w:r>
        <w:rPr/>
        <w:t xml:space="preserve"> občanského zákoníku se nepoužije v případě pracovní smlouvy, dohod o pracích konaných mimo pracovní poměr nebo kolektivní smlouvy, </w:t>
      </w:r>
      <w:hyperlink r:id="rId27" w:history="1">
        <w:r>
          <w:rPr>
            <w:color w:val="darkblue"/>
            <w:u w:val="single"/>
          </w:rPr>
          <w:t xml:space="preserve">§ 519</w:t>
        </w:r>
      </w:hyperlink>
      <w:r>
        <w:rPr/>
        <w:t xml:space="preserve"> až </w:t>
      </w:r>
      <w:hyperlink r:id="rId28" w:history="1">
        <w:r>
          <w:rPr>
            <w:color w:val="darkblue"/>
            <w:u w:val="single"/>
          </w:rPr>
          <w:t xml:space="preserve">523</w:t>
        </w:r>
      </w:hyperlink>
      <w:r>
        <w:rPr/>
        <w:t xml:space="preserve">, </w:t>
      </w:r>
      <w:hyperlink r:id="rId29" w:history="1">
        <w:r>
          <w:rPr>
            <w:color w:val="darkblue"/>
            <w:u w:val="single"/>
          </w:rPr>
          <w:t xml:space="preserve">531</w:t>
        </w:r>
      </w:hyperlink>
      <w:r>
        <w:rPr/>
        <w:t xml:space="preserve">, </w:t>
      </w:r>
      <w:hyperlink r:id="rId30" w:history="1">
        <w:r>
          <w:rPr>
            <w:color w:val="darkblue"/>
            <w:u w:val="single"/>
          </w:rPr>
          <w:t xml:space="preserve">533</w:t>
        </w:r>
      </w:hyperlink>
      <w:r>
        <w:rPr/>
        <w:t xml:space="preserve">, </w:t>
      </w:r>
      <w:hyperlink r:id="rId31" w:history="1">
        <w:r>
          <w:rPr>
            <w:color w:val="darkblue"/>
            <w:u w:val="single"/>
          </w:rPr>
          <w:t xml:space="preserve">534</w:t>
        </w:r>
      </w:hyperlink>
      <w:r>
        <w:rPr/>
        <w:t xml:space="preserve">, </w:t>
      </w:r>
      <w:hyperlink r:id="rId32" w:history="1">
        <w:r>
          <w:rPr>
            <w:color w:val="darkblue"/>
            <w:u w:val="single"/>
          </w:rPr>
          <w:t xml:space="preserve">§ 544</w:t>
        </w:r>
      </w:hyperlink>
      <w:r>
        <w:rPr/>
        <w:t xml:space="preserve"> odst. 1 a 2, </w:t>
      </w:r>
      <w:hyperlink r:id="rId33" w:history="1">
        <w:r>
          <w:rPr>
            <w:color w:val="darkblue"/>
            <w:u w:val="single"/>
          </w:rPr>
          <w:t xml:space="preserve">§ 545</w:t>
        </w:r>
      </w:hyperlink>
      <w:r>
        <w:rPr/>
        <w:t xml:space="preserve">, </w:t>
      </w:r>
      <w:hyperlink r:id="rId34" w:history="1">
        <w:r>
          <w:rPr>
            <w:color w:val="darkblue"/>
            <w:u w:val="single"/>
          </w:rPr>
          <w:t xml:space="preserve">559</w:t>
        </w:r>
      </w:hyperlink>
      <w:r>
        <w:rPr/>
        <w:t xml:space="preserve"> až 573, </w:t>
      </w:r>
      <w:hyperlink r:id="rId35" w:history="1">
        <w:r>
          <w:rPr>
            <w:color w:val="darkblue"/>
            <w:u w:val="single"/>
          </w:rPr>
          <w:t xml:space="preserve">§ 574</w:t>
        </w:r>
      </w:hyperlink>
      <w:r>
        <w:rPr/>
        <w:t xml:space="preserve"> odst. 1, </w:t>
      </w:r>
      <w:hyperlink r:id="rId36" w:history="1">
        <w:r>
          <w:rPr>
            <w:color w:val="darkblue"/>
            <w:u w:val="single"/>
          </w:rPr>
          <w:t xml:space="preserve">§ 575</w:t>
        </w:r>
      </w:hyperlink>
      <w:r>
        <w:rPr/>
        <w:t xml:space="preserve"> až </w:t>
      </w:r>
      <w:hyperlink r:id="rId37" w:history="1">
        <w:r>
          <w:rPr>
            <w:color w:val="darkblue"/>
            <w:u w:val="single"/>
          </w:rPr>
          <w:t xml:space="preserve">578</w:t>
        </w:r>
      </w:hyperlink>
      <w:r>
        <w:rPr/>
        <w:t xml:space="preserve">, </w:t>
      </w:r>
      <w:hyperlink r:id="rId38" w:history="1">
        <w:r>
          <w:rPr>
            <w:color w:val="darkblue"/>
            <w:u w:val="single"/>
          </w:rPr>
          <w:t xml:space="preserve">580</w:t>
        </w:r>
      </w:hyperlink>
      <w:r>
        <w:rPr/>
        <w:t xml:space="preserve">, </w:t>
      </w:r>
      <w:hyperlink r:id="rId39" w:history="1">
        <w:r>
          <w:rPr>
            <w:color w:val="darkblue"/>
            <w:u w:val="single"/>
          </w:rPr>
          <w:t xml:space="preserve">581</w:t>
        </w:r>
      </w:hyperlink>
      <w:r>
        <w:rPr/>
        <w:t xml:space="preserve">, </w:t>
      </w:r>
      <w:hyperlink r:id="rId40" w:history="1">
        <w:r>
          <w:rPr>
            <w:color w:val="darkblue"/>
            <w:u w:val="single"/>
          </w:rPr>
          <w:t xml:space="preserve">584</w:t>
        </w:r>
      </w:hyperlink>
      <w:r>
        <w:rPr/>
        <w:t xml:space="preserve"> až </w:t>
      </w:r>
      <w:hyperlink r:id="rId41" w:history="1">
        <w:r>
          <w:rPr>
            <w:color w:val="darkblue"/>
            <w:u w:val="single"/>
          </w:rPr>
          <w:t xml:space="preserve">587</w:t>
        </w:r>
      </w:hyperlink>
      <w:r>
        <w:rPr/>
        <w:t xml:space="preserve"> občanského zákoníku.</w:t>
      </w:r>
    </w:p>
    <w:p>
      <w:pPr>
        <w:pStyle w:val="Heading3"/>
      </w:pPr>
      <w:r>
        <w:rPr>
          <w:b/>
          <w:bCs/>
        </w:rPr>
        <w:t xml:space="preserve">§ 327</w:t>
      </w:r>
      <w:r>
        <w:rPr>
          <w:rStyle w:val="hidden"/>
        </w:rPr>
        <w:t xml:space="preserve"> -</w:t>
      </w:r>
      <w:br/>
      <w:r>
        <w:rPr/>
        <w:t xml:space="preserve">Dohoda o srážkách ze mzdy</w:t>
      </w:r>
    </w:p>
    <w:p>
      <w:pPr>
        <w:ind w:left="0" w:right="0"/>
      </w:pPr>
      <w:r>
        <w:rPr/>
        <w:t xml:space="preserve">Uspokojení plnění oprávněného, je-li jím zaměstnavatel, je možné zajistit dohodou mezi ním a zaměstnancem jako dlužníkem o srážkách ze mzdy; srážky ze mzdy nesmějí činit více, než by činily srážky při výkonu rozhodnutí</w:t>
      </w:r>
      <w:r>
        <w:rPr>
          <w:vertAlign w:val="superscript"/>
        </w:rPr>
        <w:t xml:space="preserve">93</w:t>
      </w:r>
      <w:r>
        <w:rPr/>
        <w:t xml:space="preserve">)</w:t>
      </w:r>
      <w:r>
        <w:rPr/>
        <w:t xml:space="preserve">. Dohoda podle věty první musí být uzavřena písemně, jinak je neplatná.</w:t>
      </w:r>
    </w:p>
    <w:p>
      <w:pPr>
        <w:pStyle w:val="Heading3"/>
      </w:pPr>
      <w:r>
        <w:rPr>
          <w:b/>
          <w:bCs/>
        </w:rPr>
        <w:t xml:space="preserve">§ 328</w:t>
      </w:r>
      <w:r>
        <w:rPr>
          <w:rStyle w:val="hidden"/>
        </w:rPr>
        <w:t xml:space="preserve"> -</w:t>
      </w:r>
      <w:br/>
      <w:r>
        <w:rPr/>
        <w:t xml:space="preserve">Smrt zaměstnance</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Promlčení a zánik práva</w:t>
      </w:r>
    </w:p>
    <w:p>
      <w:pPr>
        <w:pStyle w:val="Heading3"/>
      </w:pPr>
      <w:r>
        <w:rPr>
          <w:b/>
          <w:bCs/>
        </w:rPr>
        <w:t xml:space="preserve">§ 329</w:t>
      </w:r>
    </w:p>
    <w:p>
      <w:pPr>
        <w:ind w:left="0" w:right="0"/>
      </w:pPr>
      <w:r>
        <w:rPr>
          <w:b/>
          <w:bCs/>
        </w:rPr>
        <w:t xml:space="preserve">(1)</w:t>
      </w:r>
      <w:r>
        <w:rPr/>
        <w:t xml:space="preserve"> Promlčení se řídí </w:t>
      </w:r>
      <w:hyperlink r:id="rId42" w:history="1">
        <w:r>
          <w:rPr>
            <w:color w:val="darkblue"/>
            <w:u w:val="single"/>
          </w:rPr>
          <w:t xml:space="preserve">§ 100</w:t>
        </w:r>
      </w:hyperlink>
      <w:r>
        <w:rPr/>
        <w:t xml:space="preserve"> odst. 1 a 2 a </w:t>
      </w:r>
      <w:hyperlink r:id="rId43" w:history="1">
        <w:r>
          <w:rPr>
            <w:color w:val="darkblue"/>
            <w:u w:val="single"/>
          </w:rPr>
          <w:t xml:space="preserve">§ 101</w:t>
        </w:r>
      </w:hyperlink>
      <w:r>
        <w:rPr/>
        <w:t xml:space="preserve"> občanského zákoníku.</w:t>
      </w:r>
    </w:p>
    <w:p>
      <w:pPr>
        <w:ind w:left="0" w:right="0"/>
      </w:pPr>
      <w:r>
        <w:rPr>
          <w:b/>
          <w:bCs/>
        </w:rPr>
        <w:t xml:space="preserve">(2)</w:t>
      </w:r>
      <w:r>
        <w:rPr/>
        <w:t xml:space="preserve"> Uplatní-li účastník u soudu své právo a v zahájeném řízení řádně pokračuje, promlčecí lhůta po dobu řízení neběží. Totéž platí o právu, které bylo pravomocně přiznáno a pro které byl u soudu navržen výkon rozhodnutí.</w:t>
      </w:r>
    </w:p>
    <w:p>
      <w:pPr>
        <w:pStyle w:val="Heading3"/>
      </w:pPr>
      <w:r>
        <w:rPr>
          <w:b/>
          <w:bCs/>
        </w:rPr>
        <w:t xml:space="preserve">§ 330</w:t>
      </w:r>
    </w:p>
    <w:p>
      <w:pPr>
        <w:ind w:left="0" w:right="0"/>
      </w:pPr>
      <w:r>
        <w:rPr/>
        <w:t xml:space="preserve">K zániku práva proto, že nebylo ve stanovené době uplatněno, dochází jen v případech uvedených v § 39 odst. 5, § 58, 59, 72, § 218 odst. 4 větě druhé, § 267 odst. 2, § 268 odst. 3 a § 315. Bylo-li právo uplatněno po uplynutí stanovené lhůty, přihlédne soud k zániku práva, i když to účastník řízení nenamítne.</w:t>
      </w:r>
    </w:p>
    <w:p>
      <w:pPr>
        <w:pStyle w:val="Heading3"/>
      </w:pPr>
      <w:r>
        <w:rPr>
          <w:b/>
          <w:bCs/>
        </w:rPr>
        <w:t xml:space="preserve">§ 331</w:t>
      </w:r>
    </w:p>
    <w:p>
      <w:pPr>
        <w:ind w:left="0" w:right="0"/>
      </w:pPr>
      <w:r>
        <w:rPr/>
        <w:t xml:space="preserve">Promlčecí doba se řídí </w:t>
      </w:r>
      <w:hyperlink r:id="rId44" w:history="1">
        <w:r>
          <w:rPr>
            <w:color w:val="darkblue"/>
            <w:u w:val="single"/>
          </w:rPr>
          <w:t xml:space="preserve">§ 103</w:t>
        </w:r>
      </w:hyperlink>
      <w:r>
        <w:rPr/>
        <w:t xml:space="preserve">, 106 a 107 občanského zákoníku s tím, že vrácení neprávem vyplacených částek může zaměstnavatel na zaměstnanci požadovat, jen jestliže zaměstnanec věděl nebo musel z okolností předpokládat, že jde o částky nesprávně určené nebo omylem vyplacené, a to do 3 let od jejich výplaty, </w:t>
      </w:r>
      <w:hyperlink r:id="rId45" w:history="1">
        <w:r>
          <w:rPr>
            <w:color w:val="darkblue"/>
            <w:u w:val="single"/>
          </w:rPr>
          <w:t xml:space="preserve">§ 109</w:t>
        </w:r>
      </w:hyperlink>
      <w:r>
        <w:rPr/>
        <w:t xml:space="preserve">, 110, 111 a 112 občanského zákoníku.</w:t>
      </w:r>
    </w:p>
    <w:p>
      <w:pPr>
        <w:pStyle w:val="Heading3"/>
      </w:pPr>
      <w:r>
        <w:rPr>
          <w:b/>
          <w:bCs/>
        </w:rPr>
        <w:t xml:space="preserve">§ 332</w:t>
      </w:r>
    </w:p>
    <w:p>
      <w:pPr>
        <w:ind w:left="0" w:right="0"/>
      </w:pPr>
      <w:r>
        <w:rPr/>
        <w:t xml:space="preserve">Jde-li o právo zaměstnance, který musí mít opatrovníka, nebo o práva proti němu, nezapočítává se do běhu doby stanovené pro uplatnění práva doba, po kterou mu opatrovník nebyl ustanoven.</w:t>
      </w:r>
    </w:p>
    <w:p>
      <w:pPr>
        <w:pStyle w:val="Heading3"/>
      </w:pPr>
      <w:r>
        <w:rPr>
          <w:b/>
          <w:bCs/>
        </w:rPr>
        <w:t xml:space="preserve">§ 333</w:t>
      </w:r>
    </w:p>
    <w:p>
      <w:pPr>
        <w:ind w:left="0" w:right="0"/>
      </w:pPr>
      <w:r>
        <w:rPr>
          <w:b/>
          <w:bCs/>
        </w:rPr>
        <w:t xml:space="preserve">(1)</w:t>
      </w:r>
      <w:r>
        <w:rPr/>
        <w:t xml:space="preserve"> Počítání času se řídí </w:t>
      </w:r>
      <w:hyperlink r:id="rId46" w:history="1">
        <w:r>
          <w:rPr>
            <w:color w:val="darkblue"/>
            <w:u w:val="single"/>
          </w:rPr>
          <w:t xml:space="preserve">§ 122</w:t>
        </w:r>
      </w:hyperlink>
      <w:r>
        <w:rPr/>
        <w:t xml:space="preserve"> občanského zákoníku.</w:t>
      </w:r>
    </w:p>
    <w:p>
      <w:pPr>
        <w:ind w:left="0" w:right="0"/>
      </w:pPr>
      <w:r>
        <w:rPr>
          <w:b/>
          <w:bCs/>
        </w:rPr>
        <w:t xml:space="preserve">(2)</w:t>
      </w:r>
      <w:r>
        <w:rPr/>
        <w:t xml:space="preserve"> Písemný projev vůle druhému účastníku a návrh soudu je nutno v zákonem stanovené době doručit.</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47"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elektronickým podpisem založeným na kvalifikovaném certifikátu</w:t>
      </w:r>
      <w:r>
        <w:rPr>
          <w:vertAlign w:val="superscript"/>
        </w:rPr>
        <w:t xml:space="preserve">95</w:t>
      </w:r>
      <w:r>
        <w:rPr/>
        <w:t xml:space="preserve">)</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elektronickým podpisem zaměstnance založeným na kvalifikovaném systémovém certifikátu</w:t>
      </w:r>
      <w:r>
        <w:rPr>
          <w:vertAlign w:val="superscript"/>
        </w:rPr>
        <w:t xml:space="preserve">95</w:t>
      </w:r>
      <w:r>
        <w:rPr/>
        <w:t xml:space="preserve">)</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je-li zaměstnavatelem fyzická osoba,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w:t>
      </w:r>
      <w:r>
        <w:rPr/>
        <w:t xml:space="preserve">§ 7</w:t>
      </w:r>
      <w:r>
        <w:rPr/>
        <w:t xml:space="preserve"> až 10) pokračovat v plnění úkolů nebo činností dosavadního zaměstnavatele nebo v činnosti obdobného druhu.</w:t>
      </w:r>
    </w:p>
    <w:p>
      <w:pPr>
        <w:ind w:left="0" w:right="0"/>
      </w:pPr>
      <w:r>
        <w:rPr>
          <w:b/>
          <w:bCs/>
        </w:rPr>
        <w:t xml:space="preserve">(3)</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81</w:t>
      </w:r>
      <w:r>
        <w:rPr/>
        <w:t xml:space="preserve">)</w:t>
      </w:r>
      <w:r>
        <w:rPr/>
        <w:t xml:space="preserve">.</w:t>
      </w:r>
    </w:p>
    <w:p>
      <w:pPr>
        <w:pStyle w:val="Heading4"/>
      </w:pPr>
      <w:r>
        <w:rPr>
          <w:b/>
          <w:bCs/>
        </w:rPr>
        <w:t xml:space="preserve">§ 339</w:t>
      </w:r>
    </w:p>
    <w:p>
      <w:pPr>
        <w:ind w:left="0" w:right="0"/>
      </w:pPr>
      <w:r>
        <w:rPr>
          <w:b/>
          <w:bCs/>
        </w:rPr>
        <w:t xml:space="preserve">(1)</w:t>
      </w:r>
      <w:r>
        <w:rPr/>
        <w:t xml:space="preserve"> Před přechodem práv a povinností z pracovněprávních vztahů k jinému zaměstnavateli jsou dosavadní zaměstnavatel a přejímající zaměstnavatel povinni informovat odborovou organizaci nebo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informovat zaměstnance, kteří budou převodem přímo dotčeni, a projednat s nimi skutečnosti uvedené v odstavci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Dochází-li ke zrušení zaměstnavatele rozdělením, orgán, který rozhodl o rozdělení zaměstnavatele, určí, který z nově vzniklých zaměstnavatelů přejímá od dosavadního zaměstnavatele práva a povinnosti z pracovněprávních vztahů.</w:t>
      </w:r>
    </w:p>
    <w:p>
      <w:pPr>
        <w:ind w:left="0" w:right="0"/>
      </w:pPr>
      <w:r>
        <w:rPr>
          <w:b/>
          <w:bCs/>
        </w:rPr>
        <w:t xml:space="preserve">(2)</w:t>
      </w:r>
      <w:r>
        <w:rPr/>
        <w:t xml:space="preserve"> Ruší-li se zaměstnavatel, určí orgán, který zaměstnavatele ruší,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r>
        <w:rPr/>
        <w:t xml:space="preserve">.</w:t>
      </w:r>
    </w:p>
    <w:p>
      <w:pPr>
        <w:ind w:left="0" w:right="0"/>
      </w:pPr>
      <w:r>
        <w:rPr>
          <w:b/>
          <w:bCs/>
        </w:rPr>
        <w:t xml:space="preserve">(3)</w:t>
      </w:r>
      <w:r>
        <w:rPr/>
        <w:t xml:space="preserve"> Dochází-li podle </w:t>
      </w:r>
      <w:r>
        <w:rPr/>
        <w:t xml:space="preserve">§ 338</w:t>
      </w:r>
      <w:r>
        <w:rPr/>
        <w:t xml:space="preserve"> k převodu zaměstnavatele, u něhož řídící působnost při plnění úkolů vykonává nadřízený orgán (</w:t>
      </w:r>
      <w:r>
        <w:rPr/>
        <w:t xml:space="preserve">§ 347</w:t>
      </w:r>
      <w:r>
        <w:rPr/>
        <w:t xml:space="preserve"> odst. 2), uplynutím doby, na kterou byl založen, nebo splněním úkolu, ke kterému byl založen,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 výjimkou případů pokračování v živnosti podle </w:t>
      </w:r>
      <w:hyperlink r:id="rId48" w:history="1">
        <w:r>
          <w:rPr>
            <w:color w:val="darkblue"/>
            <w:u w:val="single"/>
          </w:rPr>
          <w:t xml:space="preserve">§ 13</w:t>
        </w:r>
      </w:hyperlink>
      <w:r>
        <w:rPr/>
        <w:t xml:space="preserve"> odst. 1 živnostenského zákona, smrtí zaměstnavatele pracovněprávní vztah uvedený v </w:t>
      </w:r>
      <w:r>
        <w:rPr/>
        <w:t xml:space="preserve">§ 3</w:t>
      </w:r>
      <w:r>
        <w:rPr/>
        <w:t xml:space="preserve"> větě druhé zaniká (</w:t>
      </w:r>
      <w:r>
        <w:rPr/>
        <w:t xml:space="preserve">§ 48</w:t>
      </w:r>
      <w:r>
        <w:rPr/>
        <w:t xml:space="preserve"> odst. 4).</w:t>
      </w:r>
    </w:p>
    <w:p>
      <w:pPr>
        <w:ind w:left="0" w:right="0"/>
      </w:pPr>
      <w:r>
        <w:rPr>
          <w:b/>
          <w:bCs/>
        </w:rPr>
        <w:t xml:space="preserve">(2)</w:t>
      </w:r>
      <w:r>
        <w:rPr/>
        <w:t xml:space="preserve"> Úřad práce příslušný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Výklad některých pojmů</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zdravotnické zařízení příslušné k vydání lékařského posudku o nemoci z povolání</w:t>
      </w:r>
      <w:r>
        <w:rPr>
          <w:vertAlign w:val="superscript"/>
        </w:rPr>
        <w:t xml:space="preserve">99</w:t>
      </w:r>
      <w:r>
        <w:rPr/>
        <w:t xml:space="preserve">)</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vyhlášky o radiační ochraně</w:t>
      </w:r>
      <w:r>
        <w:rPr>
          <w:vertAlign w:val="superscript"/>
        </w:rPr>
        <w:t xml:space="preserve">99a</w:t>
      </w:r>
      <w:r>
        <w:rPr/>
        <w:t xml:space="preserve">).</w:t>
      </w:r>
    </w:p>
    <w:p>
      <w:pPr>
        <w:ind w:left="0" w:right="0"/>
      </w:pPr>
      <w:r>
        <w:rPr>
          <w:b/>
          <w:bCs/>
        </w:rPr>
        <w:t xml:space="preserve">(4)</w:t>
      </w:r>
      <w:r>
        <w:rPr/>
        <w:t xml:space="preserve"> Pro účely tohoto zákona se karanténou rozumějí též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99b</w:t>
      </w:r>
      <w:r>
        <w:rPr/>
        <w:t xml:space="preserve">), brání-li tyto zákazy, omezení nebo nařízení zaměstnanci ve výkonu práce.</w:t>
      </w:r>
    </w:p>
    <w:p>
      <w:pPr>
        <w:pStyle w:val="Heading3"/>
      </w:pPr>
      <w:r>
        <w:rPr>
          <w:b/>
          <w:bCs/>
        </w:rPr>
        <w:t xml:space="preserve">§ 348</w:t>
      </w:r>
    </w:p>
    <w:p>
      <w:pPr>
        <w:ind w:left="0" w:right="0"/>
      </w:pPr>
      <w:r>
        <w:rPr>
          <w:b/>
          <w:bCs/>
        </w:rPr>
        <w:t xml:space="preserve">(1)</w:t>
      </w:r>
      <w:r>
        <w:rPr/>
        <w:t xml:space="preserve"> Jako výkon práce se posuzuje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měsíční mzda nebo plat nekrátí.</w:t>
      </w:r>
    </w:p>
    <w:p>
      <w:pPr>
        <w:ind w:left="0" w:right="0"/>
      </w:pPr>
      <w:r>
        <w:rPr>
          <w:b/>
          <w:bCs/>
        </w:rPr>
        <w:t xml:space="preserve">(2)</w:t>
      </w:r>
      <w:r>
        <w:rPr/>
        <w:t xml:space="preserve"> Ustanovení odstavce 1 a § 216 odst. 3 a 4 se nepoužijí pro účely práva na mzdu nebo plat a odměnu z dohody ani na zjišťování průměrného výdělku.</w:t>
      </w:r>
    </w:p>
    <w:p>
      <w:pPr>
        <w:ind w:left="0" w:right="0"/>
      </w:pPr>
      <w:r>
        <w:rPr>
          <w:b/>
          <w:bCs/>
        </w:rPr>
        <w:t xml:space="preserve">(3)</w:t>
      </w:r>
      <w:r>
        <w:rPr/>
        <w:t xml:space="preserve"> Zda se jedná o neomluvené zameškání práce, určuje zaměstnavatel v dohodě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w:t>
      </w:r>
      <w:r>
        <w:rPr/>
        <w:t xml:space="preserve">§ 113</w:t>
      </w:r>
      <w:r>
        <w:rPr/>
        <w:t xml:space="preserve"> odst. 2 a </w:t>
      </w:r>
      <w:r>
        <w:rPr/>
        <w:t xml:space="preserve">§ 122</w:t>
      </w:r>
      <w:r>
        <w:rPr/>
        <w:t xml:space="preserve">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pracovněprávních vztazích uvedených v </w:t>
      </w:r>
      <w:r>
        <w:rPr/>
        <w:t xml:space="preserve">§ 3</w:t>
      </w:r>
      <w:r>
        <w:rPr/>
        <w:t xml:space="preserve"> větě druhé použit průměrný výdělek, postupuje se při jeho zjištění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w:t>
      </w:r>
      <w:r>
        <w:rPr/>
        <w:t xml:space="preserve">, pojistného na všeobecné zdravotní pojištění</w:t>
      </w:r>
      <w:r>
        <w:rPr>
          <w:vertAlign w:val="superscript"/>
        </w:rPr>
        <w:t xml:space="preserve">101</w:t>
      </w:r>
      <w:r>
        <w:rPr/>
        <w:t xml:space="preserve">)</w:t>
      </w:r>
      <w:r>
        <w:rPr/>
        <w:t xml:space="preserve"> a zálohy na daň z příjmu fyzických osob ze závislé činnosti</w:t>
      </w:r>
      <w:r>
        <w:rPr>
          <w:vertAlign w:val="superscript"/>
        </w:rPr>
        <w:t xml:space="preserve">102</w:t>
      </w:r>
      <w:r>
        <w:rPr/>
        <w:t xml:space="preserve">)</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pro účely vyměřovacího základu podle právní úpravy úrazového pojištění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Bude-li to pro zaměstnance výhodnější, je pro účely vyměřovacího základu podle právní úpravy úrazového pojištění rozhodným obdobím předchozí kalendářní rok.</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pracovněprávních vztazích uvedených v </w:t>
      </w:r>
      <w:r>
        <w:rPr/>
        <w:t xml:space="preserve">§ 3</w:t>
      </w:r>
      <w:r>
        <w:rPr/>
        <w:t xml:space="preserve"> nebo ve více pracovních vztazích, posuzuje se mzda, plat nebo odměna v každém pracovněprávním vztahu uvedeném v </w:t>
      </w:r>
      <w:r>
        <w:rPr/>
        <w:t xml:space="preserve">§ 3</w:t>
      </w:r>
      <w:r>
        <w:rPr/>
        <w:t xml:space="preserve"> větě druhé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evropských společenství, a ustanovení, od kterých není možné se odchýlit</w:t>
      </w:r>
    </w:p>
    <w:p>
      <w:pPr>
        <w:pStyle w:val="Heading3"/>
      </w:pPr>
      <w:r>
        <w:rPr>
          <w:b/>
          <w:bCs/>
        </w:rPr>
        <w:t xml:space="preserve">§ 363</w:t>
      </w:r>
    </w:p>
    <w:p>
      <w:pPr>
        <w:ind w:left="0" w:right="0"/>
      </w:pPr>
      <w:r>
        <w:rPr>
          <w:b/>
          <w:bCs/>
        </w:rPr>
        <w:t xml:space="preserve">(1)</w:t>
      </w:r>
      <w:r>
        <w:rPr/>
        <w:t xml:space="preserve"> Ustanoveními, kterými se zapracovávají předpisy Evropských společenství, jsou § 2 odst. 6, § 14 odst. 2, § 16 odst. 2 a 3, § 30 odst. 2, § 37 odst. 1 až 4, § 39 odst. 2 až 6, § 41 odst. 1 v předvětí a písmena c), d), f) a g), § 47 spočívající ve slovech „nastoupí-li zaměstnankyně po skončení mateřské dovolené nebo zaměstnanec po skončení rodičovské dovolené v rozsahu doby, po kterou je zaměstnankyně oprávněna čerpat mateřskou dovolenou, do práce, zařadí je zaměstnavatel na jejich původní práci a pracoviště“, § 53 odst. 1 spočívající ve slovech „zaměstnavatel nesmí dát zaměstnanci výpověď“ a písm. d), § 62 až 64, § 78 odst. 1 písm. a) až f), k) a l), § 79 odst. 1, § 79a, § 82, 83, 84a, § 85 odst. 2 a 3, § 86 odst. 3, § 88 odst. 1 a 2, § 90, 90a, § 92 odst. 1, 3 a 4, § 93 odst. 2 věta druhá a odst. 4, § 94, § 96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omluví nepřítomnost zaměstnance v práci po dobu ošetřování dítěte mladšího než 10 let nebo jiného člena domácnosti podle § 115 občanského zákoníku v případech podle § 25 zákona o nemocenském pojištění zaměstnanců nebo podle § 39 zákona o nemocenském pojištění a po dobu péče o dítě mladší než 10 let z důvodů stanovených v § 25 zákona o nemocenském pojištění zaměstnanců nebo v § 39 zákona o nemocenském pojištění nebo z důvodu, kdy se fyzická osoba, která o dítě jinak pečuje, podrobila vyšetření nebo ošetření ve zdravotnickém zařízení, které nebylo možno zabezpečit mimo pracovní dobu zaměstnance, a proto nemůže o dítě pečovat“, § 195, 196, § 197 odst. 3 spočívající ve slovech „rodičovská dovolená podle odstavce 1 se poskytuje ode dne převzetí dítěte až do dne, kdy dítě dosáhne věku 3 let.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 § 198 odst. 1 až 3, pokud jde o rodičovskou dovolenou, § 199 odst. 1, § 203 odst. 2 písm. a), § 213 odst. 1, § 217 odst. 4, pokud jde o rodičovskou dovolenou, § 218 odst. 1, § 222 odst. 2 věta první a odst. 4, § 229 odst. 1 spočívající ve slovech „odborná praxe se považuje za výkon práce, za který přísluší zaměstnanci mzda nebo plat“, § 238 odst. 2 a 3, § 239, § 240 odst. 1, § 241 odst. 1 a 2, 245, § 246 odst. 2 věta první, § 276 odst. 1 věta první a odst. 2 až 5, § 277 spočívající ve slovech „zaměstnavatel je povinen na svůj náklad vytvořit zástupcům zaměstnanců podmínky pro řádný výkon jejich činnosti“, § 278 odst. 1 až 3, odst. 4 věta druhá a třetí, § 279 odst. 1 písm. a), b), e) až h) a odst. 3, § 280 odst. 1, § 281 odst. 5, § 288 až 299, § 308 odst. 1, pokud jde o předvětí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321 odst. 3, § 338 odst. 2, § 339, § 340 a § 350 odst. 2 (§ 2 odst. 1 věta čtvrtá).</w:t>
      </w:r>
    </w:p>
    <w:p>
      <w:pPr>
        <w:ind w:left="0" w:right="0"/>
      </w:pPr>
      <w:r>
        <w:rPr>
          <w:b/>
          <w:bCs/>
        </w:rPr>
        <w:t xml:space="preserve">(2)</w:t>
      </w:r>
      <w:r>
        <w:rPr/>
        <w:t xml:space="preserve"> Účastníci pracovněprávních vztahů se nemohou odchýlit od </w:t>
      </w:r>
      <w:r>
        <w:rPr/>
        <w:t xml:space="preserve">§ 13</w:t>
      </w:r>
      <w:r>
        <w:rPr/>
        <w:t xml:space="preserve"> odst. 3, </w:t>
      </w:r>
      <w:r>
        <w:rPr/>
        <w:t xml:space="preserve">§ 15</w:t>
      </w:r>
      <w:r>
        <w:rPr/>
        <w:t xml:space="preserve">, 19 až 21, </w:t>
      </w:r>
      <w:r>
        <w:rPr/>
        <w:t xml:space="preserve">§ 24</w:t>
      </w:r>
      <w:r>
        <w:rPr/>
        <w:t xml:space="preserve"> odst. 2, </w:t>
      </w:r>
      <w:r>
        <w:rPr/>
        <w:t xml:space="preserve">§ 26</w:t>
      </w:r>
      <w:r>
        <w:rPr/>
        <w:t xml:space="preserve"> odst. 1, </w:t>
      </w:r>
      <w:r>
        <w:rPr/>
        <w:t xml:space="preserve">§ 27</w:t>
      </w:r>
      <w:r>
        <w:rPr/>
        <w:t xml:space="preserve"> odst. 1, </w:t>
      </w:r>
      <w:r>
        <w:rPr/>
        <w:t xml:space="preserve">§ 41</w:t>
      </w:r>
      <w:r>
        <w:rPr/>
        <w:t xml:space="preserve"> odst. 2 až 4, </w:t>
      </w:r>
      <w:r>
        <w:rPr/>
        <w:t xml:space="preserve">§ 61</w:t>
      </w:r>
      <w:r>
        <w:rPr/>
        <w:t xml:space="preserve"> odst. 4, </w:t>
      </w:r>
      <w:r>
        <w:rPr/>
        <w:t xml:space="preserve">§ 69</w:t>
      </w:r>
      <w:r>
        <w:rPr/>
        <w:t xml:space="preserve">, 70, 71, </w:t>
      </w:r>
      <w:r>
        <w:rPr/>
        <w:t xml:space="preserve">§ 87</w:t>
      </w:r>
      <w:r>
        <w:rPr/>
        <w:t xml:space="preserve"> odst. 4, </w:t>
      </w:r>
      <w:r>
        <w:rPr/>
        <w:t xml:space="preserve">§ 108</w:t>
      </w:r>
      <w:r>
        <w:rPr/>
        <w:t xml:space="preserve"> odst. 1, </w:t>
      </w:r>
      <w:r>
        <w:rPr/>
        <w:t xml:space="preserve">§ 113</w:t>
      </w:r>
      <w:r>
        <w:rPr/>
        <w:t xml:space="preserve"> odst. 1 až 3, </w:t>
      </w:r>
      <w:r>
        <w:rPr/>
        <w:t xml:space="preserve">§ 138</w:t>
      </w:r>
      <w:r>
        <w:rPr/>
        <w:t xml:space="preserve">, </w:t>
      </w:r>
      <w:r>
        <w:rPr/>
        <w:t xml:space="preserve">§ 141</w:t>
      </w:r>
      <w:r>
        <w:rPr/>
        <w:t xml:space="preserve"> odst. 3, </w:t>
      </w:r>
      <w:r>
        <w:rPr/>
        <w:t xml:space="preserve">§ 147</w:t>
      </w:r>
      <w:r>
        <w:rPr/>
        <w:t xml:space="preserve"> odst. 1, </w:t>
      </w:r>
      <w:r>
        <w:rPr/>
        <w:t xml:space="preserve">§ 148</w:t>
      </w:r>
      <w:r>
        <w:rPr/>
        <w:t xml:space="preserve"> odst. 1, </w:t>
      </w:r>
      <w:r>
        <w:rPr/>
        <w:t xml:space="preserve">§ 192</w:t>
      </w:r>
      <w:r>
        <w:rPr/>
        <w:t xml:space="preserve"> odst. 1 až 4, </w:t>
      </w:r>
      <w:r>
        <w:rPr/>
        <w:t xml:space="preserve">§ 193</w:t>
      </w:r>
      <w:r>
        <w:rPr/>
        <w:t xml:space="preserve">, </w:t>
      </w:r>
      <w:r>
        <w:rPr/>
        <w:t xml:space="preserve">§ 197</w:t>
      </w:r>
      <w:r>
        <w:rPr/>
        <w:t xml:space="preserve"> odst. 1, </w:t>
      </w:r>
      <w:r>
        <w:rPr/>
        <w:t xml:space="preserve">§ 210</w:t>
      </w:r>
      <w:r>
        <w:rPr/>
        <w:t xml:space="preserve">, </w:t>
      </w:r>
      <w:r>
        <w:rPr/>
        <w:t xml:space="preserve">§ 213</w:t>
      </w:r>
      <w:r>
        <w:rPr/>
        <w:t xml:space="preserve"> odst. 2 a 3, </w:t>
      </w:r>
      <w:r>
        <w:rPr/>
        <w:t xml:space="preserve">§ 216</w:t>
      </w:r>
      <w:r>
        <w:rPr/>
        <w:t xml:space="preserve"> odst. 3 a 5, </w:t>
      </w:r>
      <w:r>
        <w:rPr/>
        <w:t xml:space="preserve">§ 218</w:t>
      </w:r>
      <w:r>
        <w:rPr/>
        <w:t xml:space="preserve"> odst. 4, </w:t>
      </w:r>
      <w:r>
        <w:rPr/>
        <w:t xml:space="preserve">§ 220</w:t>
      </w:r>
      <w:r>
        <w:rPr/>
        <w:t xml:space="preserve">, </w:t>
      </w:r>
      <w:r>
        <w:rPr/>
        <w:t xml:space="preserve">§ 223</w:t>
      </w:r>
      <w:r>
        <w:rPr/>
        <w:t xml:space="preserve"> odst. 1 a 4, </w:t>
      </w:r>
      <w:r>
        <w:rPr/>
        <w:t xml:space="preserve">§ 225</w:t>
      </w:r>
      <w:r>
        <w:rPr/>
        <w:t xml:space="preserve">, </w:t>
      </w:r>
      <w:r>
        <w:rPr/>
        <w:t xml:space="preserve">§ 234</w:t>
      </w:r>
      <w:r>
        <w:rPr/>
        <w:t xml:space="preserve"> odst. 1 a 2, </w:t>
      </w:r>
      <w:r>
        <w:rPr/>
        <w:t xml:space="preserve">§ 281</w:t>
      </w:r>
      <w:r>
        <w:rPr/>
        <w:t xml:space="preserve"> odst. 1 až 4, </w:t>
      </w:r>
      <w:r>
        <w:rPr/>
        <w:t xml:space="preserve">§ 282</w:t>
      </w:r>
      <w:r>
        <w:rPr/>
        <w:t xml:space="preserve"> až 285, </w:t>
      </w:r>
      <w:r>
        <w:rPr/>
        <w:t xml:space="preserve">§ 286</w:t>
      </w:r>
      <w:r>
        <w:rPr/>
        <w:t xml:space="preserve"> odst. 1, </w:t>
      </w:r>
      <w:r>
        <w:rPr/>
        <w:t xml:space="preserve">§ 305</w:t>
      </w:r>
      <w:r>
        <w:rPr/>
        <w:t xml:space="preserve">, 307, 310, </w:t>
      </w:r>
      <w:r>
        <w:rPr/>
        <w:t xml:space="preserve">§ 320</w:t>
      </w:r>
      <w:r>
        <w:rPr/>
        <w:t xml:space="preserve"> odst. 4, </w:t>
      </w:r>
      <w:r>
        <w:rPr/>
        <w:t xml:space="preserve">§ 333</w:t>
      </w:r>
      <w:r>
        <w:rPr/>
        <w:t xml:space="preserve"> odst. 2, </w:t>
      </w:r>
      <w:r>
        <w:rPr/>
        <w:t xml:space="preserve">§ 348</w:t>
      </w:r>
      <w:r>
        <w:rPr/>
        <w:t xml:space="preserve"> a </w:t>
      </w:r>
      <w:r>
        <w:rPr/>
        <w:t xml:space="preserve">§ 351</w:t>
      </w:r>
      <w:r>
        <w:rPr/>
        <w:t xml:space="preserve"> až </w:t>
      </w:r>
      <w:r>
        <w:rPr/>
        <w:t xml:space="preserve">§ 362</w:t>
      </w:r>
      <w:r>
        <w:rPr/>
        <w:t xml:space="preserve"> odst. 2 (</w:t>
      </w:r>
      <w:r>
        <w:rPr/>
        <w:t xml:space="preserve">§ 2</w:t>
      </w:r>
      <w:r>
        <w:rPr/>
        <w:t xml:space="preserve"> odst. 1 věta pátá).</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přede dnem nabytí účinnosti právní úpravy úrazového pojištění zaměstnanců nebo z nemoci z povolání, která byla zjištěna přede dnem nabytí účinnosti právní úpravy úrazového pojištění zaměstnanců, na náhradu škody, o kterých bylo pravomocně rozhodnuto nebo o nich byla uzavřena dohoda anebo byla-li náhrada škody poskytována, se řídí dosavadními právními předpisy.</w:t>
      </w:r>
    </w:p>
    <w:p>
      <w:pPr>
        <w:ind w:left="0" w:right="0"/>
      </w:pPr>
      <w:r>
        <w:rPr>
          <w:b/>
          <w:bCs/>
        </w:rPr>
        <w:t xml:space="preserve">(5)</w:t>
      </w:r>
      <w:r>
        <w:rPr/>
        <w:t xml:space="preserve"> Náhrada škody z pracovního úrazu, k němuž došlo v době před nabytím účinnosti právní úpravy úrazového pojištění zaměstnanců nebo z nemoci z povolání, která byla zjištěna v době před nabytím účinnosti právní úpravy úrazového pojištění zaměstnanců, a nebyla poskytována, se řídí dosavadními právními předpisy. Náhradu škody v těchto případech poskytne orgán, který je k tomu příslušný podle právní úpravy úrazového pojištění zaměstnanců.</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49"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(7)</w:t>
      </w:r>
      <w:r>
        <w:rPr/>
        <w:t xml:space="preserve">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podle právní úpravy úrazového pojištění zaměstnanců; její výše však nesmí být nižší než náhrada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ind w:left="0" w:right="0"/>
      </w:pPr>
      <w:r>
        <w:rPr>
          <w:b/>
          <w:bCs/>
        </w:rPr>
        <w:t xml:space="preserve">(8)</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považují za úrazovou rentu a za úrazovou rentu pozůstalého podle právní úpravy úrazového pojištění zaměstnanců. Výše úrazové renty a úrazové renty pozůstalého nesmí být nižší než výše náhrady za ztrátu na výdělku po skončení pracovní neschopnosti nebo náhrady nákladů na výživu pozůstalých, která příslušela poškozenému nebo pozůstalému ke dni předcházejícímu dni nabytí účinnosti právní úpravy úrazového pojištění zaměstnanců.</w:t>
      </w:r>
    </w:p>
    <w:p>
      <w:pPr>
        <w:ind w:left="0" w:right="0"/>
      </w:pPr>
      <w:r>
        <w:rPr>
          <w:b/>
          <w:bCs/>
        </w:rPr>
        <w:t xml:space="preserve">(9)</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49" w:history="1">
        <w:r>
          <w:rPr>
            <w:color w:val="darkblue"/>
            <w:u w:val="single"/>
          </w:rPr>
          <w:t xml:space="preserve">65/1965 Sb.</w:t>
        </w:r>
      </w:hyperlink>
      <w:r>
        <w:rPr/>
        <w:t xml:space="preserve">, zákoník práce, ve znění zákona č. </w:t>
      </w:r>
      <w:hyperlink r:id="rId50"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 Jestliže povinnost uspokojit nárok podle věty první vznikla po nabytí účinnosti právní úpravy úrazového pojištění zaměstnanců, řídí se uspokojení nároků právní úpravou úrazového pojištění zaměstnanců.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její výše však nesmí být nižší než výše náhrady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pStyle w:val="Heading3"/>
      </w:pPr>
      <w:r>
        <w:rPr>
          <w:b/>
          <w:bCs/>
        </w:rPr>
        <w:t xml:space="preserve">Díl 1</w:t>
      </w:r>
      <w:r>
        <w:rPr>
          <w:rStyle w:val="hidden"/>
        </w:rPr>
        <w:t xml:space="preserve"> -</w:t>
      </w:r>
      <w:br/>
      <w:r>
        <w:rPr/>
        <w:t xml:space="preserve">Odpovědnost zaměstnavatele za škodu při pracovních úrazech a nemocech z povolání</w:t>
      </w:r>
    </w:p>
    <w:p>
      <w:pPr>
        <w:pStyle w:val="Heading4"/>
      </w:pPr>
      <w:r>
        <w:rPr>
          <w:b/>
          <w:bCs/>
          <w:i/>
          <w:iCs/>
        </w:rPr>
        <w:t xml:space="preserve">Oddíl 1</w:t>
      </w:r>
      <w:r>
        <w:rPr>
          <w:rStyle w:val="hidden"/>
        </w:rPr>
        <w:t xml:space="preserve"> -</w:t>
      </w:r>
      <w:br/>
      <w:r>
        <w:rPr>
          <w:i/>
          <w:iCs/>
        </w:rPr>
        <w:t xml:space="preserve">Obecné ustanovení</w:t>
      </w:r>
    </w:p>
    <w:p>
      <w:pPr>
        <w:pStyle w:val="Heading5"/>
      </w:pPr>
      <w:r>
        <w:rPr>
          <w:b/>
          <w:bCs/>
        </w:rPr>
        <w:t xml:space="preserve">§ 365</w:t>
      </w:r>
    </w:p>
    <w:p>
      <w:pPr>
        <w:ind w:left="0" w:right="0"/>
      </w:pPr>
      <w:r>
        <w:rPr/>
        <w:t xml:space="preserve">Ode dne nabytí účinnosti tohoto zákona do dne nabytí účinnosti právní úpravy úrazového pojištění zaměstnanců se řídí odpovědnost zaměstnavatele za škodu při pracovních úrazech a nemocech z povolání § 272 až 274 a ustanoveními této hlavy, § 205d zákona č. </w:t>
      </w:r>
      <w:hyperlink r:id="rId49" w:history="1">
        <w:r>
          <w:rPr>
            <w:color w:val="darkblue"/>
            <w:u w:val="single"/>
          </w:rPr>
          <w:t xml:space="preserve">65/1965 Sb.</w:t>
        </w:r>
      </w:hyperlink>
      <w:r>
        <w:rPr/>
        <w:t xml:space="preserve">, zákoník práce, ve znění zákona č. </w:t>
      </w:r>
      <w:hyperlink r:id="rId50" w:history="1">
        <w:r>
          <w:rPr>
            <w:color w:val="darkblue"/>
            <w:u w:val="single"/>
          </w:rPr>
          <w:t xml:space="preserve">231/1992 Sb.</w:t>
        </w:r>
      </w:hyperlink>
      <w:r>
        <w:rPr/>
        <w:t xml:space="preserve">, zákona č. </w:t>
      </w:r>
      <w:hyperlink r:id="rId51" w:history="1">
        <w:r>
          <w:rPr>
            <w:color w:val="darkblue"/>
            <w:u w:val="single"/>
          </w:rPr>
          <w:t xml:space="preserve">74/1994 Sb.</w:t>
        </w:r>
      </w:hyperlink>
      <w:r>
        <w:rPr/>
        <w:t xml:space="preserve"> a zákona č. </w:t>
      </w:r>
      <w:hyperlink r:id="rId52" w:history="1">
        <w:r>
          <w:rPr>
            <w:color w:val="darkblue"/>
            <w:u w:val="single"/>
          </w:rPr>
          <w:t xml:space="preserve">220/2000 Sb.</w:t>
        </w:r>
      </w:hyperlink>
      <w:r>
        <w:rPr/>
        <w:t xml:space="preserve">, a vyhláškou č. </w:t>
      </w:r>
      <w:hyperlink r:id="rId53"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54" w:history="1">
        <w:r>
          <w:rPr>
            <w:color w:val="darkblue"/>
            <w:u w:val="single"/>
          </w:rPr>
          <w:t xml:space="preserve">43/1995 Sb.</w:t>
        </w:r>
      </w:hyperlink>
      <w:r>
        <w:rPr/>
        <w:t xml:space="preserve">, vyhlášky č. </w:t>
      </w:r>
      <w:hyperlink r:id="rId55" w:history="1">
        <w:r>
          <w:rPr>
            <w:color w:val="darkblue"/>
            <w:u w:val="single"/>
          </w:rPr>
          <w:t xml:space="preserve">98/1996 Sb.</w:t>
        </w:r>
      </w:hyperlink>
      <w:r>
        <w:rPr/>
        <w:t xml:space="preserve">, vyhlášky č. </w:t>
      </w:r>
      <w:hyperlink r:id="rId56" w:history="1">
        <w:r>
          <w:rPr>
            <w:color w:val="darkblue"/>
            <w:u w:val="single"/>
          </w:rPr>
          <w:t xml:space="preserve">74/2000 Sb.</w:t>
        </w:r>
      </w:hyperlink>
      <w:r>
        <w:rPr/>
        <w:t xml:space="preserve"> a vyhlášky č. </w:t>
      </w:r>
      <w:hyperlink r:id="rId57" w:history="1">
        <w:r>
          <w:rPr>
            <w:color w:val="darkblue"/>
            <w:u w:val="single"/>
          </w:rPr>
          <w:t xml:space="preserve">487/2001 Sb.</w:t>
        </w:r>
      </w:hyperlink>
    </w:p>
    <w:p>
      <w:pPr>
        <w:pStyle w:val="Heading4"/>
      </w:pPr>
      <w:r>
        <w:rPr>
          <w:b/>
          <w:bCs/>
          <w:i/>
          <w:iCs/>
        </w:rPr>
        <w:t xml:space="preserve">Oddíl 2</w:t>
      </w:r>
      <w:r>
        <w:rPr>
          <w:rStyle w:val="hidden"/>
        </w:rPr>
        <w:t xml:space="preserve"> -</w:t>
      </w:r>
      <w:br/>
      <w:r>
        <w:rPr>
          <w:i/>
          <w:iCs/>
        </w:rPr>
        <w:t xml:space="preserve">Rozsah odpovědnosti a zproštění se odpovědnosti</w:t>
      </w:r>
    </w:p>
    <w:p>
      <w:pPr>
        <w:pStyle w:val="Heading5"/>
      </w:pPr>
      <w:r>
        <w:rPr>
          <w:b/>
          <w:bCs/>
        </w:rPr>
        <w:t xml:space="preserve">§ 366</w:t>
      </w:r>
    </w:p>
    <w:p>
      <w:pPr>
        <w:jc w:val="center"/>
        <w:ind w:left="0" w:right="0"/>
      </w:pPr>
      <w:r>
        <w:rPr>
          <w:b/>
          <w:bCs/>
        </w:rPr>
        <w:t xml:space="preserve">(1)</w:t>
      </w:r>
      <w:r>
        <w:rPr/>
        <w:t xml:space="preserve"> Zaměstnavatel odpovídá zaměstnanci za škodu vzniklou pracovním úrazem, jestliže škoda vznikla při plnění pracovních úkolů nebo v přímé souvislosti s ním.</w:t>
      </w:r>
    </w:p>
    <w:p>
      <w:pPr>
        <w:ind w:left="0" w:right="0"/>
      </w:pPr>
      <w:r>
        <w:rPr>
          <w:b/>
          <w:bCs/>
        </w:rPr>
        <w:t xml:space="preserve">(2)</w:t>
      </w:r>
      <w:r>
        <w:rPr/>
        <w:t xml:space="preserve"> Zaměstnavatel odpovídá zaměstnanci za škodu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i když dodržel povinnosti vyplývající z právních a ostatních předpisů k zajištění bezpečnosti a ochrany zdraví při práci, pokud se odpovědnosti zcela nebo zčásti nezprostí.</w:t>
      </w:r>
    </w:p>
    <w:p>
      <w:pPr>
        <w:pStyle w:val="Heading5"/>
      </w:pPr>
      <w:r>
        <w:rPr>
          <w:b/>
          <w:bCs/>
        </w:rPr>
        <w:t xml:space="preserve">§ 367</w:t>
      </w:r>
    </w:p>
    <w:p>
      <w:pPr>
        <w:jc w:val="center"/>
        <w:ind w:left="0" w:right="0"/>
      </w:pPr>
      <w:r>
        <w:rPr>
          <w:b/>
          <w:bCs/>
        </w:rPr>
        <w:t xml:space="preserve">(1)</w:t>
      </w:r>
      <w:r>
        <w:rPr/>
        <w:t xml:space="preserve"> Zaměstnavatel se zprostí odpovědnosti zcela,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zabránit, a že tyto skutečnosti byly jedinou příčinou škody.</w:t>
      </w:r>
    </w:p>
    <w:p>
      <w:pPr>
        <w:ind w:left="0" w:right="0"/>
      </w:pPr>
      <w:r>
        <w:rPr>
          <w:b/>
          <w:bCs/>
        </w:rPr>
        <w:t xml:space="preserve">(2)</w:t>
      </w:r>
      <w:r>
        <w:rPr/>
        <w:t xml:space="preserve"> Zaměstnavatel se zprostí odpovědnosti zčásti,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odpovědnosti zčásti, určí zaměstnavatel část škody, kterou nese zaměstnanec, podle míry jeho zavinění; v případě uvedeném v odstavci 2 písm. b) uhradí však zaměstnavatel alespoň jednu třetinu škody.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368</w:t>
      </w:r>
    </w:p>
    <w:p>
      <w:pPr>
        <w:jc w:val="center"/>
        <w:ind w:left="0" w:right="0"/>
      </w:pPr>
      <w:r>
        <w:rPr/>
        <w:t xml:space="preserve">Zaměstnavatel se nemůže zprostit odpovědnosti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3</w:t>
      </w:r>
      <w:r>
        <w:rPr>
          <w:rStyle w:val="hidden"/>
        </w:rPr>
        <w:t xml:space="preserve"> -</w:t>
      </w:r>
      <w:br/>
      <w:r>
        <w:rPr>
          <w:i/>
          <w:iCs/>
        </w:rPr>
        <w:t xml:space="preserve">Druhy náhrad</w:t>
      </w:r>
    </w:p>
    <w:p>
      <w:pPr>
        <w:pStyle w:val="Heading5"/>
      </w:pPr>
      <w:r>
        <w:rPr>
          <w:b/>
          <w:bCs/>
        </w:rPr>
        <w:t xml:space="preserve">§ 369</w:t>
      </w:r>
    </w:p>
    <w:p>
      <w:pPr>
        <w:jc w:val="center"/>
        <w:ind w:left="0" w:right="0"/>
      </w:pPr>
      <w:r>
        <w:rPr>
          <w:b/>
          <w:bCs/>
        </w:rPr>
        <w:t xml:space="preserve">(1)</w:t>
      </w:r>
      <w:r>
        <w:rPr/>
        <w:t xml:space="preserve"> Zaměstnanci, který utrpěl pracovní úraz nebo u něhož byla zjištěna nemoc z povolání, je zaměstnavatel v rozsahu, ve kterém za škodu odpovídá, povinen poskytnout náhradu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ztrátu na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bolest a ztížení společenského uplatnění,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účelně vynaložené náklady spojené s léčením,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věcnou škodu; ustanovení </w:t>
      </w:r>
      <w:r>
        <w:rPr/>
        <w:t xml:space="preserve">§ 265</w:t>
      </w:r>
      <w:r>
        <w:rPr/>
        <w:t xml:space="preserve"> odst. 3 platí i zde.</w:t>
      </w:r>
    </w:p>
    <w:p>
      <w:pPr>
        <w:ind w:left="0" w:right="0"/>
      </w:pPr>
      <w:r>
        <w:rPr>
          <w:b/>
          <w:bCs/>
        </w:rPr>
        <w:t xml:space="preserve">(2)</w:t>
      </w:r>
      <w:r>
        <w:rPr/>
        <w:t xml:space="preserve"> Způsob a výši náhrady škody je zaměstnavatel povinen projednat bez zbytečného odkladu s odborovou organizací a se zaměstnancem.</w:t>
      </w:r>
    </w:p>
    <w:p>
      <w:pPr>
        <w:pStyle w:val="Heading5"/>
      </w:pPr>
      <w:r>
        <w:rPr>
          <w:b/>
          <w:bCs/>
        </w:rPr>
        <w:t xml:space="preserve">§ 370</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a plnou výší nemocenského. Náhrada za ztrátu na výdělku podle věty první přísluší zaměstnanci do výše jeho průměrného výdělku před vznikem škody i za dobu, kdy mu v době prvních 3 kalendářních dnů dočasné pracovní neschopnosti nenáleží nemocenské</w:t>
      </w:r>
      <w:r>
        <w:rPr>
          <w:vertAlign w:val="superscript"/>
        </w:rPr>
        <w:t xml:space="preserve">105</w:t>
      </w:r>
      <w:r>
        <w:rPr/>
        <w:t xml:space="preserve">) nebo kdy mu podle § 192 odst. 1 části věty druhé za středníkem nepřísluší náhrada mzdy nebo platu.</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w:t>
      </w:r>
      <w:r>
        <w:rPr/>
        <w:t xml:space="preserve">§ 192</w:t>
      </w:r>
      <w:r>
        <w:rPr/>
        <w:t xml:space="preserve"> a nemocenské.</w:t>
      </w:r>
    </w:p>
    <w:p>
      <w:pPr>
        <w:pStyle w:val="Heading5"/>
      </w:pPr>
      <w:r>
        <w:rPr>
          <w:b/>
          <w:bCs/>
        </w:rPr>
        <w:t xml:space="preserve">§ 371</w:t>
      </w:r>
    </w:p>
    <w:p>
      <w:pPr>
        <w:jc w:val="center"/>
        <w:ind w:left="0" w:right="0"/>
      </w:pP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plné nebo částečné invalidity přísluší zaměstnanci ve výši rozdílu mezi průměrným výdělkem před vznikem škody a výdělkem dosahovaným po pracovním úrazu nebo po zjištění nemoci z povolání s připočtením případného plného nebo částečného invalidního důchodu pobíraného z téhož důvodu. Ke snížení plného nebo částečného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plné nebo částečné invalidity podle odstavce 1 přísluší i zaměstnanci, který je veden v evidenci uchazečů o zaměstnání; za výdělek po pracovním úrazu nebo po zjištění nemoci z povolání se považuje výdělek ve výši minimální mzdy (§ 111). Pobíral-li zaměstnanec před tím, než se stal uchazečem o zaměstnání, náhradu za ztrátu na výdělku po skončení pracovní neschopnosti, přísluší mu tato náhrada v takové výši, ve které mu na ni vzniklo právo za trvání pracovního poměru.</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372</w:t>
      </w:r>
    </w:p>
    <w:p>
      <w:pPr>
        <w:jc w:val="center"/>
        <w:ind w:left="0" w:right="0"/>
      </w:pP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w:t>
      </w:r>
    </w:p>
    <w:p>
      <w:pPr>
        <w:ind w:left="0" w:right="0"/>
      </w:pPr>
      <w:r>
        <w:rPr>
          <w:b/>
          <w:bCs/>
        </w:rPr>
        <w:t xml:space="preserve">(2)</w:t>
      </w:r>
      <w:r>
        <w:rPr/>
        <w:t xml:space="preserve"> Ministerstvo zdravotnictví stanoví v dohodě s Ministerstvem práce a sociálních věcí vyhláškou výši, do které je možné poskytnout náhradu za bolest a ztížení společenského uplatnění a určování výše náhrady v jednotlivých případech.</w:t>
      </w:r>
    </w:p>
    <w:p>
      <w:pPr>
        <w:pStyle w:val="Heading5"/>
      </w:pPr>
      <w:r>
        <w:rPr>
          <w:b/>
          <w:bCs/>
        </w:rPr>
        <w:t xml:space="preserve">§ 373</w:t>
      </w:r>
    </w:p>
    <w:p>
      <w:pPr>
        <w:jc w:val="center"/>
        <w:ind w:left="0" w:right="0"/>
      </w:pP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374</w:t>
      </w:r>
    </w:p>
    <w:p>
      <w:pPr>
        <w:ind w:left="0" w:right="0"/>
      </w:pPr>
      <w:r>
        <w:rPr/>
        <w:t xml:space="preserve">Škodou podle tohoto zákona není případná ztráta na důchodu.</w:t>
      </w:r>
    </w:p>
    <w:p>
      <w:pPr>
        <w:pStyle w:val="Heading4"/>
      </w:pPr>
      <w:r>
        <w:rPr>
          <w:b/>
          <w:bCs/>
          <w:i/>
          <w:iCs/>
        </w:rPr>
        <w:t xml:space="preserve">Oddíl 4</w:t>
      </w:r>
      <w:r>
        <w:rPr>
          <w:rStyle w:val="hidden"/>
        </w:rPr>
        <w:t xml:space="preserve"> -</w:t>
      </w:r>
      <w:br/>
      <w:r>
        <w:rPr>
          <w:i/>
          <w:iCs/>
        </w:rPr>
        <w:t xml:space="preserve">Druhy náhrad při úmrtí zaměstnance</w:t>
      </w:r>
    </w:p>
    <w:p>
      <w:pPr>
        <w:pStyle w:val="Heading5"/>
      </w:pPr>
      <w:r>
        <w:rPr>
          <w:b/>
          <w:bCs/>
        </w:rPr>
        <w:t xml:space="preserve">§ 375</w:t>
      </w:r>
    </w:p>
    <w:p>
      <w:pPr>
        <w:jc w:val="center"/>
        <w:ind w:left="0" w:right="0"/>
      </w:pPr>
      <w:r>
        <w:rPr>
          <w:b/>
          <w:bCs/>
        </w:rPr>
        <w:t xml:space="preserve">(1)</w:t>
      </w:r>
      <w:r>
        <w:rPr/>
        <w:t xml:space="preserve"> Zemře-li zaměstnanec následkem pracovního úrazu nebo nemoci z povolání, je zaměstnavatel povinen v rozsahu své odpovědnosti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náhradu účelně vynaložených nákladů spojených s jeho léčením,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náhradu přiměřených nákladů spojených s pohřbem,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náhradu nákladů na výživu pozůstalých,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jednorázové odškodnění pozůstalých,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věcné škody; ustanovení </w:t>
      </w:r>
      <w:r>
        <w:rPr/>
        <w:t xml:space="preserve">§ 265</w:t>
      </w:r>
      <w:r>
        <w:rPr/>
        <w:t xml:space="preserve"> odst. 3 platí i zde.</w:t>
      </w:r>
    </w:p>
    <w:p>
      <w:pPr>
        <w:ind w:left="0" w:right="0"/>
      </w:pPr>
      <w:r>
        <w:rPr>
          <w:b/>
          <w:bCs/>
        </w:rPr>
        <w:t xml:space="preserve">(2)</w:t>
      </w:r>
      <w:r>
        <w:rPr/>
        <w:t xml:space="preserve"> Práva vyplývající z odstavce 1 nejsou závislá na tom, zda postižený zaměstnanec před svou smrtí uplatnil ve stanovené lhůtě svá práva na náhradu škody.</w:t>
      </w:r>
    </w:p>
    <w:p>
      <w:pPr>
        <w:pStyle w:val="Heading5"/>
      </w:pPr>
      <w:r>
        <w:rPr>
          <w:b/>
          <w:bCs/>
        </w:rPr>
        <w:t xml:space="preserve">§ 376</w:t>
      </w:r>
    </w:p>
    <w:p>
      <w:pPr>
        <w:jc w:val="center"/>
        <w:ind w:left="0" w:right="0"/>
      </w:pP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20 000 Kč, výdaje na úpravu pomníku nebo desky, cestovní výlohy a jedna třetina obvyklých výdajů na smuteční ošacení osobám blízkým podle </w:t>
      </w:r>
      <w:hyperlink r:id="rId58" w:history="1">
        <w:r>
          <w:rPr>
            <w:color w:val="darkblue"/>
            <w:u w:val="single"/>
          </w:rPr>
          <w:t xml:space="preserve">§ 116</w:t>
        </w:r>
      </w:hyperlink>
      <w:r>
        <w:rPr/>
        <w:t xml:space="preserve"> občanského zákoníku.</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377</w:t>
      </w:r>
    </w:p>
    <w:p>
      <w:pPr>
        <w:jc w:val="center"/>
        <w:ind w:left="0" w:right="0"/>
      </w:pP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kdy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w:t>
      </w:r>
      <w:r>
        <w:rPr/>
        <w:t xml:space="preserve">§ 371</w:t>
      </w:r>
      <w:r>
        <w:rPr/>
        <w:t xml:space="preserve">, a nesmí být poskytována déle, než by příslušela zemřelému zaměstnanci podle </w:t>
      </w:r>
      <w:r>
        <w:rPr/>
        <w:t xml:space="preserve">§ 371</w:t>
      </w:r>
      <w:r>
        <w:rPr/>
        <w:t xml:space="preserve"> odst. 6.</w:t>
      </w:r>
    </w:p>
    <w:p>
      <w:pPr>
        <w:pStyle w:val="Heading5"/>
      </w:pPr>
      <w:r>
        <w:rPr>
          <w:b/>
          <w:bCs/>
        </w:rPr>
        <w:t xml:space="preserve">§ 378</w:t>
      </w:r>
    </w:p>
    <w:p>
      <w:pPr>
        <w:jc w:val="center"/>
        <w:ind w:left="0" w:right="0"/>
      </w:pPr>
      <w:r>
        <w:rPr/>
        <w:t xml:space="preserve">Jednorázové odškodnění pozůstalých</w:t>
      </w:r>
    </w:p>
    <w:p>
      <w:pPr>
        <w:ind w:left="0" w:right="0"/>
      </w:pPr>
      <w:r>
        <w:rPr>
          <w:b/>
          <w:bCs/>
        </w:rPr>
        <w:t xml:space="preserve">(1)</w:t>
      </w:r>
      <w:r>
        <w:rPr/>
        <w:t xml:space="preserve"> Jednorázové odškodnění pozůstalých přísluší pozůstalému manželovi a nezaopatřenému dítěti, a to každému ve výši 240 000 Kč; rodičům zemřelého zaměstnance, jestliže žili se zaměstnancem v domácnosti, v úhrnné výši 240 000 Kč. Jednorázové odškodnění ve výši 240 000 Kč přísluší i v případě, že se zemřelým zaměstnancem žil v domácnosti pouze jeden rodič.</w:t>
      </w:r>
    </w:p>
    <w:p>
      <w:pPr>
        <w:ind w:left="0" w:right="0"/>
      </w:pPr>
      <w:r>
        <w:rPr>
          <w:b/>
          <w:bCs/>
        </w:rPr>
        <w:t xml:space="preserve">(2)</w:t>
      </w:r>
      <w:r>
        <w:rPr/>
        <w:t xml:space="preserve"> Vláda může vzhledem ke změnám, které nastaly ve vývoji mzdové úrovně a životních nákladů, zvýšit nařízením jednorázové odškodnění pozůstalých.</w:t>
      </w:r>
    </w:p>
    <w:p>
      <w:pPr>
        <w:pStyle w:val="Heading5"/>
      </w:pPr>
      <w:r>
        <w:rPr>
          <w:b/>
          <w:bCs/>
        </w:rPr>
        <w:t xml:space="preserve">§ 379</w:t>
      </w:r>
    </w:p>
    <w:p>
      <w:pPr>
        <w:jc w:val="center"/>
        <w:ind w:left="0" w:right="0"/>
      </w:pPr>
      <w:r>
        <w:rPr/>
        <w:t xml:space="preserve">Náhrada věcné škody</w:t>
      </w:r>
    </w:p>
    <w:p>
      <w:pPr>
        <w:ind w:left="0" w:right="0"/>
      </w:pPr>
      <w:r>
        <w:rPr/>
        <w:t xml:space="preserve">Náhrada věcné škody přísluší dědicům zaměstnance.</w:t>
      </w:r>
    </w:p>
    <w:p>
      <w:pPr>
        <w:pStyle w:val="Heading4"/>
      </w:pPr>
      <w:r>
        <w:rPr>
          <w:b/>
          <w:bCs/>
          <w:i/>
          <w:iCs/>
        </w:rPr>
        <w:t xml:space="preserve">Oddíl 5</w:t>
      </w:r>
      <w:r>
        <w:rPr>
          <w:rStyle w:val="hidden"/>
        </w:rPr>
        <w:t xml:space="preserve"> -</w:t>
      </w:r>
      <w:br/>
      <w:r>
        <w:rPr>
          <w:i/>
          <w:iCs/>
        </w:rPr>
        <w:t xml:space="preserve">Společná a zvláštní ustanovení o odpovědnosti za škodu</w:t>
      </w:r>
    </w:p>
    <w:p>
      <w:pPr>
        <w:pStyle w:val="Heading5"/>
      </w:pPr>
      <w:r>
        <w:rPr>
          <w:b/>
          <w:bCs/>
        </w:rPr>
        <w:t xml:space="preserve">§ 380</w:t>
      </w:r>
    </w:p>
    <w:p>
      <w:pPr>
        <w:jc w:val="cente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381</w:t>
      </w:r>
    </w:p>
    <w:p>
      <w:pPr>
        <w:jc w:val="cente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382</w:t>
      </w:r>
    </w:p>
    <w:p>
      <w:pPr>
        <w:jc w:val="cente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vyplácí zaměstnavatel pravidelně jednou měsíčně, pokud nebyl dohodnut jiný způsob výplaty.</w:t>
      </w:r>
    </w:p>
    <w:p>
      <w:pPr>
        <w:pStyle w:val="Heading5"/>
      </w:pPr>
      <w:r>
        <w:rPr>
          <w:b/>
          <w:bCs/>
        </w:rPr>
        <w:t xml:space="preserve">§ 383</w:t>
      </w:r>
    </w:p>
    <w:p>
      <w:pPr>
        <w:jc w:val="center"/>
        <w:ind w:left="0" w:right="0"/>
      </w:pPr>
      <w:r>
        <w:rPr/>
        <w:t xml:space="preserve">Při omezení odpovědnosti zaměstnavatele za škodu při pracovních úrazech a nemocech z povolání se postupuje podle </w:t>
      </w:r>
      <w:r>
        <w:rPr/>
        <w:t xml:space="preserve">§ 367</w:t>
      </w:r>
      <w:r>
        <w:rPr/>
        <w:t xml:space="preserve">.</w:t>
      </w:r>
    </w:p>
    <w:p>
      <w:pPr>
        <w:pStyle w:val="Heading5"/>
      </w:pPr>
      <w:r>
        <w:rPr>
          <w:b/>
          <w:bCs/>
        </w:rPr>
        <w:t xml:space="preserve">§ 384</w:t>
      </w:r>
    </w:p>
    <w:p>
      <w:pPr>
        <w:jc w:val="center"/>
        <w:ind w:left="0" w:right="0"/>
      </w:pPr>
      <w:r>
        <w:rPr>
          <w:b/>
          <w:bCs/>
        </w:rPr>
        <w:t xml:space="preserve">(1)</w:t>
      </w:r>
      <w:r>
        <w:rPr/>
        <w:t xml:space="preserve"> 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ind w:left="0" w:right="0"/>
      </w:pPr>
      <w:r>
        <w:rPr>
          <w:b/>
          <w:bCs/>
        </w:rPr>
        <w:t xml:space="preserve">(2)</w:t>
      </w:r>
      <w:r>
        <w:rPr/>
        <w:t xml:space="preserve"> Jde-li o náhradu škody při nemoci z povolání, má zaměstnavatel, který škodu uhradil, právo na náhradu vůči všem zaměstnavatelům, u nichž postižený zaměstnanec pracoval za podmínek, z nichž vznikla nemoc z povolání, kterou byl postižen, a to v rozsahu odpovídajícím době, po kterou pracoval u těchto zaměstnavatelů za uvedených podmínek.</w:t>
      </w:r>
    </w:p>
    <w:p>
      <w:pPr>
        <w:ind w:left="0" w:right="0"/>
      </w:pPr>
      <w:r>
        <w:rPr>
          <w:b/>
          <w:bCs/>
        </w:rPr>
        <w:t xml:space="preserve">(3)</w:t>
      </w:r>
      <w:r>
        <w:rPr/>
        <w:t xml:space="preserve"> Jde-li o jinou škodu na zdraví než z důvodu pracovního úrazu nebo nemoci z povolání, platí pro způsob a rozsah její náhrady ustanovení o pracovních úrazech.</w:t>
      </w:r>
    </w:p>
    <w:p>
      <w:pPr>
        <w:pStyle w:val="Heading5"/>
      </w:pPr>
      <w:r>
        <w:rPr>
          <w:b/>
          <w:bCs/>
        </w:rPr>
        <w:t xml:space="preserve">§ 385</w:t>
      </w:r>
    </w:p>
    <w:p>
      <w:pPr>
        <w:jc w:val="cente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pracovněprávních vztazích, a to po dobu, po kterou by mohly trvat.</w:t>
      </w:r>
    </w:p>
    <w:p>
      <w:pPr>
        <w:pStyle w:val="Heading5"/>
      </w:pPr>
      <w:r>
        <w:rPr>
          <w:b/>
          <w:bCs/>
        </w:rPr>
        <w:t xml:space="preserve">§ 386</w:t>
      </w:r>
    </w:p>
    <w:p>
      <w:pPr>
        <w:jc w:val="cente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pracovní činnosti uzavřené na dobu určitou, přísluší náhrada za ztrátu na výdělku jen do doby, kdy měl tento pracovněprávní vztah skončit. Po této době přísluší náhrada za ztrátu na výdělku, jestliže je možné podle okolností předpokládat, že postižený by byl i nadále zaměstnán. Ostatní práva vyplývající z odškodnění pracovního úrazu nebo nemoci z povolání tím nejsou dotčena.</w:t>
      </w:r>
    </w:p>
    <w:p>
      <w:pPr>
        <w:ind w:left="0" w:right="0"/>
      </w:pPr>
      <w:r>
        <w:rPr>
          <w:b/>
          <w:bCs/>
        </w:rPr>
        <w:t xml:space="preserve">(2)</w:t>
      </w:r>
      <w:r>
        <w:rPr/>
        <w:t xml:space="preserve"> Utrpí-li pracovní úraz nebo byla-li zjištěna nemoc z povolání u poživatele starobního nebo invalidního důchodu,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w:t>
      </w:r>
      <w:r>
        <w:rPr/>
        <w:t xml:space="preserve">§ 371</w:t>
      </w:r>
      <w:r>
        <w:rPr/>
        <w:t xml:space="preserve"> odst. 6 platí i zde.</w:t>
      </w:r>
    </w:p>
    <w:p>
      <w:pPr>
        <w:pStyle w:val="Heading5"/>
      </w:pPr>
      <w:r>
        <w:rPr>
          <w:b/>
          <w:bCs/>
        </w:rPr>
        <w:t xml:space="preserve">§ 387</w:t>
      </w:r>
    </w:p>
    <w:p>
      <w:pPr>
        <w:jc w:val="cente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5"/>
      </w:pPr>
      <w:r>
        <w:rPr>
          <w:b/>
          <w:bCs/>
        </w:rPr>
        <w:t xml:space="preserve">§ 388</w:t>
      </w:r>
    </w:p>
    <w:p>
      <w:pPr>
        <w:jc w:val="center"/>
        <w:ind w:left="0" w:right="0"/>
      </w:pPr>
      <w:r>
        <w:rPr/>
        <w:t xml:space="preserve">Ve výjimečných případech může soud výši odškodnění stanovenou prováděcím právním předpisem (§ 372 odst. 2) přiměřeně zvýšit.</w:t>
      </w:r>
    </w:p>
    <w:p>
      <w:pPr>
        <w:pStyle w:val="Heading5"/>
      </w:pPr>
      <w:r>
        <w:rPr>
          <w:b/>
          <w:bCs/>
        </w:rPr>
        <w:t xml:space="preserve">§ 389</w:t>
      </w:r>
    </w:p>
    <w:p>
      <w:pPr>
        <w:jc w:val="center"/>
        <w:ind w:left="0" w:right="0"/>
      </w:pPr>
      <w:r>
        <w:rPr/>
        <w:t xml:space="preserve">Nepromlčují se práva zaměstnance na náhradu za ztrátu na výdělku z důvodu pracovního úrazu nebo nemoci z povolání nebo jiné škody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390</w:t>
      </w:r>
    </w:p>
    <w:p>
      <w:pPr>
        <w:jc w:val="center"/>
        <w:ind w:left="0" w:right="0"/>
      </w:pPr>
      <w:r>
        <w:rPr>
          <w:b/>
          <w:bCs/>
        </w:rPr>
        <w:t xml:space="preserve">(1)</w:t>
      </w:r>
      <w:r>
        <w:rPr/>
        <w:t xml:space="preserve"> Změní-li se podstatně poměry poškozeného, které byly rozhodující pro určení výše náhrady škody, může se poškozený i zaměstnavatel domáhat změny v úpravě svých práv, popřípadě povinností.</w:t>
      </w:r>
    </w:p>
    <w:p>
      <w:pPr>
        <w:ind w:left="0" w:right="0"/>
      </w:pPr>
      <w:r>
        <w:rPr>
          <w:b/>
          <w:bCs/>
        </w:rPr>
        <w:t xml:space="preserve">(2)</w:t>
      </w:r>
      <w:r>
        <w:rPr/>
        <w:t xml:space="preserve"> Vláda může vzhledem ke změnám, které nastaly ve vývoji mzdové úrovně, upravit nařízením podmínky, výši a způsob náhrady za ztrátu na výdělku příslušející zaměstnancům po skončení pracovní neschopnosti vzniklé pracovním úrazem nebo nemocí z povolání; to se vztahuje i na náhradu nákladů na výživu pozůstalých.</w:t>
      </w:r>
    </w:p>
    <w:p>
      <w:pPr>
        <w:pStyle w:val="Heading5"/>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5"/>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5"/>
      </w:pPr>
      <w:r>
        <w:rPr>
          <w:b/>
          <w:bCs/>
        </w:rPr>
        <w:t xml:space="preserve">§ 393</w:t>
      </w:r>
    </w:p>
    <w:p>
      <w:pPr>
        <w:ind w:left="0" w:right="0"/>
      </w:pPr>
      <w:r>
        <w:rPr>
          <w:b/>
          <w:bCs/>
        </w:rPr>
        <w:t xml:space="preserve">(1)</w:t>
      </w:r>
      <w:r>
        <w:rPr/>
        <w:t xml:space="preserve"> Právo na náhradu škody vzniklé pracovním úrazem mají členové dobrovolných požárních sborů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živelní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59"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59"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w:t>
      </w:r>
      <w:r>
        <w:rPr/>
        <w:t xml:space="preserve">§ 104</w:t>
      </w:r>
      <w:r>
        <w:rPr/>
        <w:t xml:space="preserve"> odst. 6, </w:t>
      </w:r>
      <w:r>
        <w:rPr/>
        <w:t xml:space="preserve">§ 105</w:t>
      </w:r>
      <w:r>
        <w:rPr/>
        <w:t xml:space="preserve"> odst. 7, </w:t>
      </w:r>
      <w:r>
        <w:rPr/>
        <w:t xml:space="preserve">§ 123</w:t>
      </w:r>
      <w:r>
        <w:rPr/>
        <w:t xml:space="preserve"> odst. 6 písm. a), </w:t>
      </w:r>
      <w:r>
        <w:rPr/>
        <w:t xml:space="preserve">§ 137</w:t>
      </w:r>
      <w:r>
        <w:rPr/>
        <w:t xml:space="preserve"> odst. 3, </w:t>
      </w:r>
      <w:r>
        <w:rPr/>
        <w:t xml:space="preserve">§ 189</w:t>
      </w:r>
      <w:r>
        <w:rPr/>
        <w:t xml:space="preserve"> odst. 6, </w:t>
      </w:r>
      <w:r>
        <w:rPr/>
        <w:t xml:space="preserve">§ 238</w:t>
      </w:r>
      <w:r>
        <w:rPr/>
        <w:t xml:space="preserve"> odst. 2 a </w:t>
      </w:r>
      <w:r>
        <w:rPr/>
        <w:t xml:space="preserve">§ 246</w:t>
      </w:r>
      <w:r>
        <w:rPr/>
        <w:t xml:space="preserve">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60"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61"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62"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6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64"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65"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66"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67"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Do doby nabytí účinnosti právní úpravy úrazového pojištění se postupuje podle vyhlášky č. </w:t>
      </w:r>
      <w:hyperlink r:id="rId68" w:history="1">
        <w:r>
          <w:rPr>
            <w:color w:val="darkblue"/>
            <w:u w:val="single"/>
          </w:rPr>
          <w:t xml:space="preserve">440/2001 Sb.</w:t>
        </w:r>
      </w:hyperlink>
      <w:r>
        <w:rPr/>
        <w:t xml:space="preserve">, o odškodňování bolesti a ztížení společenského uplatnění, ve znění vyhlášky č. </w:t>
      </w:r>
      <w:hyperlink r:id="rId69" w:history="1">
        <w:r>
          <w:rPr>
            <w:color w:val="darkblue"/>
            <w:u w:val="single"/>
          </w:rPr>
          <w:t xml:space="preserve">50/2003 Sb.</w:t>
        </w:r>
      </w:hyperlink>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49"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70"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71" w:history="1">
        <w:r>
          <w:rPr>
            <w:color w:val="darkblue"/>
            <w:u w:val="single"/>
          </w:rPr>
          <w:t xml:space="preserve">72/1982 Sb.</w:t>
        </w:r>
      </w:hyperlink>
      <w:r>
        <w:rPr/>
        <w:t xml:space="preserve">, kterým se mění a doplňuje </w:t>
      </w:r>
      <w:hyperlink r:id="rId72"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73" w:history="1">
        <w:r>
          <w:rPr>
            <w:color w:val="darkblue"/>
            <w:u w:val="single"/>
          </w:rPr>
          <w:t xml:space="preserve">111/1984 Sb.</w:t>
        </w:r>
      </w:hyperlink>
      <w:r>
        <w:rPr/>
        <w:t xml:space="preserve">, o prodloužení základní výměry dovolené na zotavenou a o doplnění </w:t>
      </w:r>
      <w:hyperlink r:id="rId74"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75" w:history="1">
        <w:r>
          <w:rPr>
            <w:color w:val="darkblue"/>
            <w:u w:val="single"/>
          </w:rPr>
          <w:t xml:space="preserve">22/1985 Sb.</w:t>
        </w:r>
      </w:hyperlink>
      <w:r>
        <w:rPr/>
        <w:t xml:space="preserve">, kterým se mění a doplňuje </w:t>
      </w:r>
      <w:hyperlink r:id="rId76"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77"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50"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51" w:history="1">
        <w:r>
          <w:rPr>
            <w:color w:val="darkblue"/>
            <w:u w:val="single"/>
          </w:rPr>
          <w:t xml:space="preserve">74/1994 Sb.</w:t>
        </w:r>
      </w:hyperlink>
      <w:r>
        <w:rPr/>
        <w:t xml:space="preserve">, kterým se mění a doplňuje zákoník práce č. </w:t>
      </w:r>
      <w:hyperlink r:id="rId4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78" w:history="1">
        <w:r>
          <w:rPr>
            <w:color w:val="darkblue"/>
            <w:u w:val="single"/>
          </w:rPr>
          <w:t xml:space="preserve">220/1995 Sb.</w:t>
        </w:r>
      </w:hyperlink>
      <w:r>
        <w:rPr/>
        <w:t xml:space="preserve">, kterým se mění zákon č. </w:t>
      </w:r>
      <w:hyperlink r:id="rId51" w:history="1">
        <w:r>
          <w:rPr>
            <w:color w:val="darkblue"/>
            <w:u w:val="single"/>
          </w:rPr>
          <w:t xml:space="preserve">74/1994 Sb.</w:t>
        </w:r>
      </w:hyperlink>
      <w:r>
        <w:rPr/>
        <w:t xml:space="preserve">, kterým se mění a doplňuje zákoník práce č. </w:t>
      </w:r>
      <w:hyperlink r:id="rId4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79"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80"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81" w:history="1">
        <w:r>
          <w:rPr>
            <w:color w:val="darkblue"/>
            <w:u w:val="single"/>
          </w:rPr>
          <w:t xml:space="preserve">44/1994 Sb.</w:t>
        </w:r>
      </w:hyperlink>
      <w:r>
        <w:rPr/>
        <w:t xml:space="preserve">, kterým se mění a doplňuje zákon č. </w:t>
      </w:r>
      <w:hyperlink r:id="rId80"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82" w:history="1">
        <w:r>
          <w:rPr>
            <w:color w:val="darkblue"/>
            <w:u w:val="single"/>
          </w:rPr>
          <w:t xml:space="preserve">125/1998 Sb.</w:t>
        </w:r>
      </w:hyperlink>
      <w:r>
        <w:rPr/>
        <w:t xml:space="preserve">, kterým se mění a doplňuje zákon č. </w:t>
      </w:r>
      <w:hyperlink r:id="rId80" w:history="1">
        <w:r>
          <w:rPr>
            <w:color w:val="darkblue"/>
            <w:u w:val="single"/>
          </w:rPr>
          <w:t xml:space="preserve">119/1992 Sb.</w:t>
        </w:r>
      </w:hyperlink>
      <w:r>
        <w:rPr/>
        <w:t xml:space="preserve">, o cestovních náhradách, ve znění zákona č. </w:t>
      </w:r>
      <w:hyperlink r:id="rId81"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83" w:history="1">
        <w:r>
          <w:rPr>
            <w:color w:val="darkblue"/>
            <w:u w:val="single"/>
          </w:rPr>
          <w:t xml:space="preserve">36/2000 Sb.</w:t>
        </w:r>
      </w:hyperlink>
      <w:r>
        <w:rPr/>
        <w:t xml:space="preserve">, kterým se mění zákon č. </w:t>
      </w:r>
      <w:hyperlink r:id="rId80"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84"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85"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86" w:history="1">
        <w:r>
          <w:rPr>
            <w:color w:val="darkblue"/>
            <w:u w:val="single"/>
          </w:rPr>
          <w:t xml:space="preserve">461/2000 Sb.</w:t>
        </w:r>
      </w:hyperlink>
      <w:r>
        <w:rPr/>
        <w:t xml:space="preserve">, kterým se mění nařízení vlády č. </w:t>
      </w:r>
      <w:hyperlink r:id="rId85"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87" w:history="1">
        <w:r>
          <w:rPr>
            <w:color w:val="darkblue"/>
            <w:u w:val="single"/>
          </w:rPr>
          <w:t xml:space="preserve">342/2004 Sb.</w:t>
        </w:r>
      </w:hyperlink>
      <w:r>
        <w:rPr/>
        <w:t xml:space="preserve">, kterým se mění nařízení vlády č. </w:t>
      </w:r>
      <w:hyperlink r:id="rId85" w:history="1">
        <w:r>
          <w:rPr>
            <w:color w:val="darkblue"/>
            <w:u w:val="single"/>
          </w:rPr>
          <w:t xml:space="preserve">108/1994 Sb.</w:t>
        </w:r>
      </w:hyperlink>
      <w:r>
        <w:rPr/>
        <w:t xml:space="preserve">, kterým se provádí zákoník práce a některé další zákony, ve znění nařízení vlády č. </w:t>
      </w:r>
      <w:hyperlink r:id="rId86"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88" w:history="1">
        <w:r>
          <w:rPr>
            <w:color w:val="darkblue"/>
            <w:u w:val="single"/>
          </w:rPr>
          <w:t xml:space="preserve">516/2004 Sb.</w:t>
        </w:r>
      </w:hyperlink>
      <w:r>
        <w:rPr/>
        <w:t xml:space="preserve">, kterým se mění nařízení vlády č. </w:t>
      </w:r>
      <w:hyperlink r:id="rId85"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89"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90" w:history="1">
        <w:r>
          <w:rPr>
            <w:color w:val="darkblue"/>
            <w:u w:val="single"/>
          </w:rPr>
          <w:t xml:space="preserve">77/1994 Sb.</w:t>
        </w:r>
      </w:hyperlink>
      <w:r>
        <w:rPr/>
        <w:t xml:space="preserve">, kterým se mění a doplňuje nařízení vlády České republiky č. </w:t>
      </w:r>
      <w:hyperlink r:id="rId89"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92" w:history="1">
        <w:r>
          <w:rPr>
            <w:color w:val="darkblue"/>
            <w:u w:val="single"/>
          </w:rPr>
          <w:t xml:space="preserve">308/1995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93" w:history="1">
        <w:r>
          <w:rPr>
            <w:color w:val="darkblue"/>
            <w:u w:val="single"/>
          </w:rPr>
          <w:t xml:space="preserve">356/1997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92"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94" w:history="1">
        <w:r>
          <w:rPr>
            <w:color w:val="darkblue"/>
            <w:u w:val="single"/>
          </w:rPr>
          <w:t xml:space="preserve">318/1998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95" w:history="1">
        <w:r>
          <w:rPr>
            <w:color w:val="darkblue"/>
            <w:u w:val="single"/>
          </w:rPr>
          <w:t xml:space="preserve">132/1999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96" w:history="1">
        <w:r>
          <w:rPr>
            <w:color w:val="darkblue"/>
            <w:u w:val="single"/>
          </w:rPr>
          <w:t xml:space="preserve">312/1999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97" w:history="1">
        <w:r>
          <w:rPr>
            <w:color w:val="darkblue"/>
            <w:u w:val="single"/>
          </w:rPr>
          <w:t xml:space="preserve">163/2000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98" w:history="1">
        <w:r>
          <w:rPr>
            <w:color w:val="darkblue"/>
            <w:u w:val="single"/>
          </w:rPr>
          <w:t xml:space="preserve">430/2000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99" w:history="1">
        <w:r>
          <w:rPr>
            <w:color w:val="darkblue"/>
            <w:u w:val="single"/>
          </w:rPr>
          <w:t xml:space="preserve">437/2001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100" w:history="1">
        <w:r>
          <w:rPr>
            <w:color w:val="darkblue"/>
            <w:u w:val="single"/>
          </w:rPr>
          <w:t xml:space="preserve">560/2002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101" w:history="1">
        <w:r>
          <w:rPr>
            <w:color w:val="darkblue"/>
            <w:u w:val="single"/>
          </w:rPr>
          <w:t xml:space="preserve">464/2003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102" w:history="1">
        <w:r>
          <w:rPr>
            <w:color w:val="darkblue"/>
            <w:u w:val="single"/>
          </w:rPr>
          <w:t xml:space="preserve">700/2004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103"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104" w:history="1">
        <w:r>
          <w:rPr>
            <w:color w:val="darkblue"/>
            <w:u w:val="single"/>
          </w:rPr>
          <w:t xml:space="preserve">320/1997 Sb.</w:t>
        </w:r>
      </w:hyperlink>
      <w:r>
        <w:rPr/>
        <w:t xml:space="preserve">, kterým se mění nařízení vlády č. </w:t>
      </w:r>
      <w:hyperlink r:id="rId103"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105" w:history="1">
        <w:r>
          <w:rPr>
            <w:color w:val="darkblue"/>
            <w:u w:val="single"/>
          </w:rPr>
          <w:t xml:space="preserve">317/1998 Sb.</w:t>
        </w:r>
      </w:hyperlink>
      <w:r>
        <w:rPr/>
        <w:t xml:space="preserve">, kterým se mění nařízení vlády č. </w:t>
      </w:r>
      <w:hyperlink r:id="rId103" w:history="1">
        <w:r>
          <w:rPr>
            <w:color w:val="darkblue"/>
            <w:u w:val="single"/>
          </w:rPr>
          <w:t xml:space="preserve">303/1995 Sb.</w:t>
        </w:r>
      </w:hyperlink>
      <w:r>
        <w:rPr/>
        <w:t xml:space="preserve">, o minimální mzdě, ve znění nařízení vlády č. </w:t>
      </w:r>
      <w:hyperlink r:id="rId104"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106" w:history="1">
        <w:r>
          <w:rPr>
            <w:color w:val="darkblue"/>
            <w:u w:val="single"/>
          </w:rPr>
          <w:t xml:space="preserve">131/1999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107" w:history="1">
        <w:r>
          <w:rPr>
            <w:color w:val="darkblue"/>
            <w:u w:val="single"/>
          </w:rPr>
          <w:t xml:space="preserve">313/1999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108" w:history="1">
        <w:r>
          <w:rPr>
            <w:color w:val="darkblue"/>
            <w:u w:val="single"/>
          </w:rPr>
          <w:t xml:space="preserve">162/2000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109" w:history="1">
        <w:r>
          <w:rPr>
            <w:color w:val="darkblue"/>
            <w:u w:val="single"/>
          </w:rPr>
          <w:t xml:space="preserve">429/2000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110" w:history="1">
        <w:r>
          <w:rPr>
            <w:color w:val="darkblue"/>
            <w:u w:val="single"/>
          </w:rPr>
          <w:t xml:space="preserve">436/2001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111" w:history="1">
        <w:r>
          <w:rPr>
            <w:color w:val="darkblue"/>
            <w:u w:val="single"/>
          </w:rPr>
          <w:t xml:space="preserve">559/2002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112" w:history="1">
        <w:r>
          <w:rPr>
            <w:color w:val="darkblue"/>
            <w:u w:val="single"/>
          </w:rPr>
          <w:t xml:space="preserve">463/2003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113" w:history="1">
        <w:r>
          <w:rPr>
            <w:color w:val="darkblue"/>
            <w:u w:val="single"/>
          </w:rPr>
          <w:t xml:space="preserve">699/2004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114"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115" w:history="1">
        <w:r>
          <w:rPr>
            <w:color w:val="darkblue"/>
            <w:u w:val="single"/>
          </w:rPr>
          <w:t xml:space="preserve">637/2004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116" w:history="1">
        <w:r>
          <w:rPr>
            <w:color w:val="darkblue"/>
            <w:u w:val="single"/>
          </w:rPr>
          <w:t xml:space="preserve">213/2005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 ve znění nařízení vlády č. </w:t>
      </w:r>
      <w:hyperlink r:id="rId115" w:history="1">
        <w:r>
          <w:rPr>
            <w:color w:val="darkblue"/>
            <w:u w:val="single"/>
          </w:rPr>
          <w:t xml:space="preserve">637/2004 Sb.</w:t>
        </w:r>
      </w:hyperlink>
      <w:r>
        <w:rPr/>
        <w:t xml:space="preserve">, a nařízení vlády č. </w:t>
      </w:r>
      <w:hyperlink r:id="rId6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117" w:history="1">
        <w:r>
          <w:rPr>
            <w:color w:val="darkblue"/>
            <w:u w:val="single"/>
          </w:rPr>
          <w:t xml:space="preserve">307/2005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118" w:history="1">
        <w:r>
          <w:rPr>
            <w:color w:val="darkblue"/>
            <w:u w:val="single"/>
          </w:rPr>
          <w:t xml:space="preserve">537/2005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119"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120" w:history="1">
        <w:r>
          <w:rPr>
            <w:color w:val="darkblue"/>
            <w:u w:val="single"/>
          </w:rPr>
          <w:t xml:space="preserve">197/1994 Sb.</w:t>
        </w:r>
      </w:hyperlink>
      <w:r>
        <w:rPr/>
        <w:t xml:space="preserve">, kterou se mění vyhláška Ministerstva školství č. </w:t>
      </w:r>
      <w:hyperlink r:id="rId119" w:history="1">
        <w:r>
          <w:rPr>
            <w:color w:val="darkblue"/>
            <w:u w:val="single"/>
          </w:rPr>
          <w:t xml:space="preserve">140/1968 Sb.</w:t>
        </w:r>
      </w:hyperlink>
      <w:r>
        <w:rPr/>
        <w:t xml:space="preserve">, o pracovních úlevách a hospodářském zabezpečení studujících při zaměstnání, ve znění zákona č. </w:t>
      </w:r>
      <w:hyperlink r:id="rId121"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122"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123"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124"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125"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126"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127" w:history="1">
        <w:r>
          <w:rPr>
            <w:color w:val="darkblue"/>
            <w:u w:val="single"/>
          </w:rPr>
          <w:t xml:space="preserve">108/1989 Sb.</w:t>
        </w:r>
      </w:hyperlink>
      <w:r>
        <w:rPr/>
        <w:t xml:space="preserve">, kterou se mění a doplňuje vyhláška č. </w:t>
      </w:r>
      <w:hyperlink r:id="rId126"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128"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129"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130"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131"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32"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28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w:t>
      </w:r>
      <w:hyperlink r:id="rId133" w:history="1">
        <w:r>
          <w:rPr>
            <w:color w:val="darkblue"/>
            <w:u w:val="single"/>
          </w:rPr>
          <w:t xml:space="preserve">91/533/EHS</w:t>
        </w:r>
      </w:hyperlink>
      <w:r>
        <w:rPr>
          <w:sz w:val="19.200000000000003"/>
          <w:szCs w:val="19.200000000000003"/>
        </w:rPr>
        <w:t xml:space="preserve"> ze dne 14. října 1991 o povinnosti zaměstnavatele informovat zaměstnance o podmínkách pracovní smlouvy nebo pracovního poměru.</w:t>
      </w:r>
    </w:p>
    <w:p>
      <w:pPr>
        <w:ind w:left="560" w:right="0"/>
      </w:pPr>
      <w:r>
        <w:rPr>
          <w:sz w:val="19.200000000000003"/>
          <w:szCs w:val="19.200000000000003"/>
        </w:rPr>
        <w:t xml:space="preserve">Směrnice Rady </w:t>
      </w:r>
      <w:hyperlink r:id="rId134"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35"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36"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37"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38" w:history="1">
        <w:r>
          <w:rPr>
            <w:color w:val="darkblue"/>
            <w:u w:val="single"/>
          </w:rPr>
          <w:t xml:space="preserve">97/74/ES</w:t>
        </w:r>
      </w:hyperlink>
      <w:r>
        <w:rPr>
          <w:sz w:val="19.200000000000003"/>
          <w:szCs w:val="19.200000000000003"/>
        </w:rPr>
        <w:t xml:space="preserve"> ze dne 15. prosince 1997, kterou se oblast působnosti směrnice </w:t>
      </w:r>
      <w:hyperlink r:id="rId137"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39"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37"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40"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41"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42"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43"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44"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45"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46"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w:t>
      </w:r>
      <w:hyperlink r:id="rId147" w:history="1">
        <w:r>
          <w:rPr>
            <w:color w:val="darkblue"/>
            <w:u w:val="single"/>
          </w:rPr>
          <w:t xml:space="preserve">91/383/EHS</w:t>
        </w:r>
      </w:hyperlink>
      <w:r>
        <w:rPr>
          <w:sz w:val="19.200000000000003"/>
          <w:szCs w:val="19.200000000000003"/>
        </w:rPr>
        <w:t xml:space="preserve"> ze dne 25. června 1991, kterou se doplňují opatření pro zlepšení bezpečnosti a ochrany zdraví při práci zaměstnanců v pracovním poměru na dobu určitou nebo v dočasném pracovním poměru.</w:t>
      </w:r>
    </w:p>
    <w:p>
      <w:pPr>
        <w:ind w:left="560" w:right="0"/>
      </w:pPr>
      <w:r>
        <w:rPr>
          <w:sz w:val="19.200000000000003"/>
          <w:szCs w:val="19.200000000000003"/>
        </w:rPr>
        <w:t xml:space="preserve">Směrnice Rady </w:t>
      </w:r>
      <w:hyperlink r:id="rId148" w:history="1">
        <w:r>
          <w:rPr>
            <w:color w:val="darkblue"/>
            <w:u w:val="single"/>
          </w:rPr>
          <w:t xml:space="preserve">89/391/EHS</w:t>
        </w:r>
      </w:hyperlink>
      <w:r>
        <w:rPr>
          <w:sz w:val="19.200000000000003"/>
          <w:szCs w:val="19.200000000000003"/>
        </w:rPr>
        <w:t xml:space="preserve"> ze dne 12. června 1989 o zavádění opatření pro zlepšení bezpečnosti a ochrany zdraví zaměstnanců při práci.</w:t>
      </w:r>
    </w:p>
    <w:p>
      <w:pPr>
        <w:ind w:left="560" w:right="0"/>
      </w:pPr>
      <w:r>
        <w:rPr>
          <w:sz w:val="19.200000000000003"/>
          <w:szCs w:val="19.200000000000003"/>
        </w:rPr>
        <w:t xml:space="preserve">Směrnice Rady </w:t>
      </w:r>
      <w:hyperlink r:id="rId149" w:history="1">
        <w:r>
          <w:rPr>
            <w:color w:val="darkblue"/>
            <w:u w:val="single"/>
          </w:rPr>
          <w:t xml:space="preserve">89/656/EHS</w:t>
        </w:r>
      </w:hyperlink>
      <w:r>
        <w:rPr>
          <w:sz w:val="19.200000000000003"/>
          <w:szCs w:val="19.200000000000003"/>
        </w:rPr>
        <w:t xml:space="preserve"> ze dne 30. listopadu 1989 o minimálních požadavcích na bezpečnost a ochranu zdraví pro používání osobních ochranných prostředků zaměstnanci při práci (třetí samostatná směrnice ve smyslu čl. 16 odst. 1 směrnice </w:t>
      </w:r>
      <w:hyperlink r:id="rId148"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0"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48"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1" w:history="1">
        <w:r>
          <w:rPr>
            <w:color w:val="darkblue"/>
            <w:u w:val="single"/>
          </w:rPr>
          <w:t xml:space="preserve">75/117/EHS</w:t>
        </w:r>
      </w:hyperlink>
      <w:r>
        <w:rPr>
          <w:sz w:val="19.200000000000003"/>
          <w:szCs w:val="19.200000000000003"/>
        </w:rPr>
        <w:t xml:space="preserve"> ze dne 10. února 1975 o sbližování právních předpisů členských států týkajících se uplatňování zásady stejné odměny za práci pro muže a ženy.</w:t>
      </w:r>
    </w:p>
    <w:p>
      <w:pPr>
        <w:ind w:left="560" w:right="0"/>
      </w:pPr>
      <w:r>
        <w:rPr>
          <w:sz w:val="19.200000000000003"/>
          <w:szCs w:val="19.200000000000003"/>
        </w:rPr>
        <w:t xml:space="preserve">Směrnice Rady </w:t>
      </w:r>
      <w:hyperlink r:id="rId152" w:history="1">
        <w:r>
          <w:rPr>
            <w:color w:val="darkblue"/>
            <w:u w:val="single"/>
          </w:rPr>
          <w:t xml:space="preserve">76/207/EHS</w:t>
        </w:r>
      </w:hyperlink>
      <w:r>
        <w:rPr>
          <w:sz w:val="19.200000000000003"/>
          <w:szCs w:val="19.200000000000003"/>
        </w:rPr>
        <w:t xml:space="preserve"> ze dne 9. února 1976 o zavedení zásady rovného zacházení pro muže a ženy, pokud jde o přístup k zaměstnání, odbornému vzdělávání a postupu v zaměstnání a o pracovní podmínky.</w:t>
      </w:r>
    </w:p>
    <w:p>
      <w:pPr>
        <w:ind w:left="560" w:right="0"/>
      </w:pPr>
      <w:r>
        <w:rPr>
          <w:sz w:val="19.200000000000003"/>
          <w:szCs w:val="19.200000000000003"/>
        </w:rPr>
        <w:t xml:space="preserve">Směrnice Evropského parlamentu a Rady </w:t>
      </w:r>
      <w:hyperlink r:id="rId153" w:history="1">
        <w:r>
          <w:rPr>
            <w:color w:val="darkblue"/>
            <w:u w:val="single"/>
          </w:rPr>
          <w:t xml:space="preserve">2002/73/ES</w:t>
        </w:r>
      </w:hyperlink>
      <w:r>
        <w:rPr>
          <w:sz w:val="19.200000000000003"/>
          <w:szCs w:val="19.200000000000003"/>
        </w:rPr>
        <w:t xml:space="preserve"> ze dne 23. září 2002, kterou se mění směrnice Rady </w:t>
      </w:r>
      <w:hyperlink r:id="rId152" w:history="1">
        <w:r>
          <w:rPr>
            <w:color w:val="darkblue"/>
            <w:u w:val="single"/>
          </w:rPr>
          <w:t xml:space="preserve">76/207/EHS</w:t>
        </w:r>
      </w:hyperlink>
      <w:r>
        <w:rPr>
          <w:sz w:val="19.200000000000003"/>
          <w:szCs w:val="19.200000000000003"/>
        </w:rPr>
        <w:t xml:space="preserve"> o zavedení zásady rovného zacházení pro muže a ženy, pokud jde o přístup k zaměstnání, odbornému vzdělávání a postupu v zaměstnání a o pracovní podmínky.</w:t>
      </w:r>
    </w:p>
    <w:p>
      <w:pPr>
        <w:ind w:left="560" w:right="0"/>
      </w:pPr>
      <w:r>
        <w:rPr>
          <w:sz w:val="19.200000000000003"/>
          <w:szCs w:val="19.200000000000003"/>
        </w:rPr>
        <w:t xml:space="preserve">Směrnice Evropského parlamentu a Rady </w:t>
      </w:r>
      <w:hyperlink r:id="rId154"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55"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56"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57"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58"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59"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60"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 ve znění pozdějších předpisů, zákon č. </w:t>
      </w:r>
      <w:hyperlink r:id="rId161"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62" w:history="1">
        <w:r>
          <w:rPr>
            <w:color w:val="darkblue"/>
            <w:u w:val="single"/>
          </w:rPr>
          <w:t xml:space="preserve">§ 226</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63" w:history="1">
        <w:r>
          <w:rPr>
            <w:color w:val="darkblue"/>
            <w:u w:val="single"/>
          </w:rPr>
          <w:t xml:space="preserve">6/2002 Sb.</w:t>
        </w:r>
      </w:hyperlink>
      <w:r>
        <w:rPr>
          <w:sz w:val="19.200000000000003"/>
          <w:szCs w:val="19.200000000000003"/>
        </w:rPr>
        <w:t xml:space="preserve">, o soudech a soudcích, přísedících a státní správě soudů a o změně některých dalších zákonů (zákon o soudech a soudcích), ve znění pozdějších předpisů.</w:t>
      </w:r>
    </w:p>
    <w:p>
      <w:pPr>
        <w:ind w:left="560" w:right="0"/>
      </w:pPr>
      <w:r>
        <w:rPr>
          <w:sz w:val="19.200000000000003"/>
          <w:szCs w:val="19.200000000000003"/>
        </w:rPr>
        <w:t xml:space="preserve">Zákon č. </w:t>
      </w:r>
      <w:hyperlink r:id="rId164" w:history="1">
        <w:r>
          <w:rPr>
            <w:color w:val="darkblue"/>
            <w:u w:val="single"/>
          </w:rPr>
          <w:t xml:space="preserve">283/1993 Sb.</w:t>
        </w:r>
      </w:hyperlink>
      <w:r>
        <w:rPr>
          <w:sz w:val="19.200000000000003"/>
          <w:szCs w:val="19.200000000000003"/>
        </w:rPr>
        <w:t xml:space="preserve">, o státním zastupitelství, ve znění pozdějších předpisů.</w:t>
      </w:r>
    </w:p>
    <w:p>
      <w:pPr>
        <w:ind w:left="560" w:right="0"/>
      </w:pPr>
      <w:r>
        <w:rPr>
          <w:sz w:val="19.200000000000003"/>
          <w:szCs w:val="19.200000000000003"/>
        </w:rPr>
        <w:t xml:space="preserve">Služební zákon.</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65" w:history="1">
        <w:r>
          <w:rPr>
            <w:color w:val="darkblue"/>
            <w:u w:val="single"/>
          </w:rPr>
          <w:t xml:space="preserve">563/2004 Sb.</w:t>
        </w:r>
      </w:hyperlink>
      <w:r>
        <w:rPr>
          <w:sz w:val="19.200000000000003"/>
          <w:szCs w:val="19.200000000000003"/>
        </w:rPr>
        <w:t xml:space="preserve">, o pedagogických pracovnících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 68 zákona č. </w:t>
      </w:r>
      <w:hyperlink r:id="rId166"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 15a zákona č. </w:t>
      </w:r>
      <w:hyperlink r:id="rId167" w:history="1">
        <w:r>
          <w:rPr>
            <w:color w:val="darkblue"/>
            <w:u w:val="single"/>
          </w:rPr>
          <w:t xml:space="preserve">85/1996 Sb.</w:t>
        </w:r>
      </w:hyperlink>
      <w:r>
        <w:rPr>
          <w:sz w:val="19.200000000000003"/>
          <w:szCs w:val="19.200000000000003"/>
        </w:rPr>
        <w:t xml:space="preserve">, o advokacii, ve znění zákona č. </w:t>
      </w:r>
      <w:hyperlink r:id="rId168" w:history="1">
        <w:r>
          <w:rPr>
            <w:color w:val="darkblue"/>
            <w:u w:val="single"/>
          </w:rPr>
          <w:t xml:space="preserve">79/2006 Sb.</w:t>
        </w:r>
      </w:hyperlink>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 36a zákona č. </w:t>
      </w:r>
      <w:hyperlink r:id="rId163" w:history="1">
        <w:r>
          <w:rPr>
            <w:color w:val="darkblue"/>
            <w:u w:val="single"/>
          </w:rPr>
          <w:t xml:space="preserve">6/2002 Sb.</w:t>
        </w:r>
      </w:hyperlink>
      <w:r>
        <w:rPr>
          <w:sz w:val="19.200000000000003"/>
          <w:szCs w:val="19.200000000000003"/>
        </w:rPr>
        <w:t xml:space="preserve">, ve znění zákona č. </w:t>
      </w:r>
      <w:hyperlink r:id="rId168" w:history="1">
        <w:r>
          <w:rPr>
            <w:color w:val="darkblue"/>
            <w:u w:val="single"/>
          </w:rPr>
          <w:t xml:space="preserve">79/2006 Sb.</w:t>
        </w:r>
      </w:hyperlink>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Služební zákon.</w:t>
      </w:r>
    </w:p>
    <w:p>
      <w:pPr>
        <w:ind w:left="560" w:right="0"/>
      </w:pPr>
      <w:r>
        <w:rPr>
          <w:sz w:val="19.200000000000003"/>
          <w:szCs w:val="19.200000000000003"/>
        </w:rPr>
        <w:t xml:space="preserve">Zákon č. </w:t>
      </w:r>
      <w:hyperlink r:id="rId169"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pPr>
      <w:r>
        <w:rPr>
          <w:sz w:val="19.200000000000003"/>
          <w:szCs w:val="19.200000000000003"/>
        </w:rPr>
        <w:t xml:space="preserve">Zákon č. </w:t>
      </w:r>
      <w:hyperlink r:id="rId170"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pozdějších předpisů.</w:t>
      </w:r>
    </w:p>
    <w:p>
      <w:pPr>
        <w:ind w:left="560" w:right="0"/>
      </w:pPr>
      <w:r>
        <w:rPr>
          <w:sz w:val="19.200000000000003"/>
          <w:szCs w:val="19.200000000000003"/>
        </w:rPr>
        <w:t xml:space="preserve">Zákon č. </w:t>
      </w:r>
      <w:hyperlink r:id="rId171" w:history="1">
        <w:r>
          <w:rPr>
            <w:color w:val="darkblue"/>
            <w:u w:val="single"/>
          </w:rPr>
          <w:t xml:space="preserve">349/1999 Sb.</w:t>
        </w:r>
      </w:hyperlink>
      <w:r>
        <w:rPr>
          <w:sz w:val="19.200000000000003"/>
          <w:szCs w:val="19.200000000000003"/>
        </w:rPr>
        <w:t xml:space="preserve">, o Veřejném ochránci práv, ve znění pozdějších předpisů.</w:t>
      </w:r>
    </w:p>
    <w:p>
      <w:pPr>
        <w:ind w:left="560" w:right="0"/>
      </w:pPr>
      <w:r>
        <w:rPr>
          <w:sz w:val="19.200000000000003"/>
          <w:szCs w:val="19.200000000000003"/>
        </w:rPr>
        <w:t xml:space="preserve">Zákon č. </w:t>
      </w:r>
      <w:hyperlink r:id="rId172" w:history="1">
        <w:r>
          <w:rPr>
            <w:color w:val="darkblue"/>
            <w:u w:val="single"/>
          </w:rPr>
          <w:t xml:space="preserve">257/2000 Sb.</w:t>
        </w:r>
      </w:hyperlink>
      <w:r>
        <w:rPr>
          <w:sz w:val="19.200000000000003"/>
          <w:szCs w:val="19.200000000000003"/>
        </w:rPr>
        <w:t xml:space="preserve">, o Probační a mediační službě a o změně zákona č. </w:t>
      </w:r>
      <w:hyperlink r:id="rId173" w:history="1">
        <w:r>
          <w:rPr>
            <w:color w:val="darkblue"/>
            <w:u w:val="single"/>
          </w:rPr>
          <w:t xml:space="preserve">2/1969 Sb.</w:t>
        </w:r>
      </w:hyperlink>
      <w:r>
        <w:rPr>
          <w:sz w:val="19.200000000000003"/>
          <w:szCs w:val="19.200000000000003"/>
        </w:rPr>
        <w:t xml:space="preserve">, o zřízení ministerstev a jiných ústředních orgánů státní správy České republiky, ve znění pozdějších předpisů, zákona č. </w:t>
      </w:r>
      <w:hyperlink r:id="rId49" w:history="1">
        <w:r>
          <w:rPr>
            <w:color w:val="darkblue"/>
            <w:u w:val="single"/>
          </w:rPr>
          <w:t xml:space="preserve">65/1965 Sb.</w:t>
        </w:r>
      </w:hyperlink>
      <w:r>
        <w:rPr>
          <w:sz w:val="19.200000000000003"/>
          <w:szCs w:val="19.200000000000003"/>
        </w:rPr>
        <w:t xml:space="preserve">, zákoník práce, ve znění pozdějších předpisů, a zákona č. </w:t>
      </w:r>
      <w:hyperlink r:id="rId174" w:history="1">
        <w:r>
          <w:rPr>
            <w:color w:val="darkblue"/>
            <w:u w:val="single"/>
          </w:rPr>
          <w:t xml:space="preserve">359/1999 Sb.</w:t>
        </w:r>
      </w:hyperlink>
      <w:r>
        <w:rPr>
          <w:sz w:val="19.200000000000003"/>
          <w:szCs w:val="19.200000000000003"/>
        </w:rPr>
        <w:t xml:space="preserve">, o sociálně-právní ochraně dětí (zákon o Probační a mediační službě).</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175"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76" w:history="1">
        <w:r>
          <w:rPr>
            <w:color w:val="darkblue"/>
            <w:u w:val="single"/>
          </w:rPr>
          <w:t xml:space="preserve">§ 3</w:t>
        </w:r>
      </w:hyperlink>
      <w:r>
        <w:rPr>
          <w:sz w:val="19.200000000000003"/>
          <w:szCs w:val="19.200000000000003"/>
        </w:rPr>
        <w:t xml:space="preserve"> a 51 zákona č. </w:t>
      </w:r>
      <w:hyperlink r:id="rId175"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177" w:history="1">
        <w:r>
          <w:rPr>
            <w:color w:val="darkblue"/>
            <w:u w:val="single"/>
          </w:rPr>
          <w:t xml:space="preserve">§ 6</w:t>
        </w:r>
      </w:hyperlink>
      <w:r>
        <w:rPr>
          <w:sz w:val="19.200000000000003"/>
          <w:szCs w:val="19.200000000000003"/>
        </w:rPr>
        <w:t xml:space="preserve"> odst. 2 písm. d) zákona č. </w:t>
      </w:r>
      <w:hyperlink r:id="rId178" w:history="1">
        <w:r>
          <w:rPr>
            <w:color w:val="darkblue"/>
            <w:u w:val="single"/>
          </w:rPr>
          <w:t xml:space="preserve">83/1990 Sb.</w:t>
        </w:r>
      </w:hyperlink>
      <w:r>
        <w:rPr>
          <w:sz w:val="19.200000000000003"/>
          <w:szCs w:val="19.200000000000003"/>
        </w:rPr>
        <w:t xml:space="preserve">, o sdružování občanů.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79" w:history="1">
        <w:r>
          <w:rPr>
            <w:color w:val="darkblue"/>
            <w:u w:val="single"/>
          </w:rPr>
          <w:t xml:space="preserve">§ 16</w:t>
        </w:r>
      </w:hyperlink>
      <w:r>
        <w:rPr>
          <w:sz w:val="19.200000000000003"/>
          <w:szCs w:val="19.200000000000003"/>
        </w:rPr>
        <w:t xml:space="preserve"> odst. 2 zákona č. </w:t>
      </w:r>
      <w:hyperlink r:id="rId178" w:history="1">
        <w:r>
          <w:rPr>
            <w:color w:val="darkblue"/>
            <w:u w:val="single"/>
          </w:rPr>
          <w:t xml:space="preserve">83/1990 Sb.</w:t>
        </w:r>
      </w:hyperlink>
      <w:r>
        <w:rPr>
          <w:sz w:val="19.200000000000003"/>
          <w:szCs w:val="19.200000000000003"/>
        </w:rPr>
        <w:t xml:space="preserve">, ve znění zákona č. </w:t>
      </w:r>
      <w:hyperlink r:id="rId180"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81"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82"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83"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84"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85" w:history="1">
        <w:r>
          <w:rPr>
            <w:color w:val="darkblue"/>
            <w:u w:val="single"/>
          </w:rPr>
          <w:t xml:space="preserve">211/2000 Sb.</w:t>
        </w:r>
      </w:hyperlink>
      <w:r>
        <w:rPr>
          <w:sz w:val="19.200000000000003"/>
          <w:szCs w:val="19.200000000000003"/>
        </w:rPr>
        <w:t xml:space="preserve">, o Státním fondu rozvoje bydlení a o změně zákona č. </w:t>
      </w:r>
      <w:hyperlink r:id="rId186"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87"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86"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88" w:history="1">
        <w:r>
          <w:rPr>
            <w:color w:val="darkblue"/>
            <w:u w:val="single"/>
          </w:rPr>
          <w:t xml:space="preserve">§ 54</w:t>
        </w:r>
      </w:hyperlink>
      <w:r>
        <w:rPr>
          <w:sz w:val="19.200000000000003"/>
          <w:szCs w:val="19.200000000000003"/>
        </w:rPr>
        <w:t xml:space="preserve"> zákona č. </w:t>
      </w:r>
      <w:hyperlink r:id="rId175"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89"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90"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69"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91"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92"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93"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94"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95"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96"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97"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98"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99" w:history="1">
        <w:r>
          <w:rPr>
            <w:color w:val="darkblue"/>
            <w:u w:val="single"/>
          </w:rPr>
          <w:t xml:space="preserve">483/1991 Sb.</w:t>
        </w:r>
      </w:hyperlink>
      <w:r>
        <w:rPr>
          <w:sz w:val="19.200000000000003"/>
          <w:szCs w:val="19.200000000000003"/>
        </w:rPr>
        <w:t xml:space="preserve">, o České televizi, § 8 odst. 1 písm. a) a § 9 odst. 4 zákona č. </w:t>
      </w:r>
      <w:hyperlink r:id="rId200" w:history="1">
        <w:r>
          <w:rPr>
            <w:color w:val="darkblue"/>
            <w:u w:val="single"/>
          </w:rPr>
          <w:t xml:space="preserve">484/1991 Sb.</w:t>
        </w:r>
      </w:hyperlink>
      <w:r>
        <w:rPr>
          <w:sz w:val="19.200000000000003"/>
          <w:szCs w:val="19.200000000000003"/>
        </w:rPr>
        <w:t xml:space="preserve">, o Českém rozhlasu, § 8 odst. 1 písm. b) zákona č. </w:t>
      </w:r>
      <w:hyperlink r:id="rId201" w:history="1">
        <w:r>
          <w:rPr>
            <w:color w:val="darkblue"/>
            <w:u w:val="single"/>
          </w:rPr>
          <w:t xml:space="preserve">517/1992 Sb.</w:t>
        </w:r>
      </w:hyperlink>
      <w:r>
        <w:rPr>
          <w:sz w:val="19.200000000000003"/>
          <w:szCs w:val="19.200000000000003"/>
        </w:rPr>
        <w:t xml:space="preserve">, o České tiskové kanceláři, § 9 odst. 2 zákona č. </w:t>
      </w:r>
      <w:hyperlink r:id="rId184" w:history="1">
        <w:r>
          <w:rPr>
            <w:color w:val="darkblue"/>
            <w:u w:val="single"/>
          </w:rPr>
          <w:t xml:space="preserve">256/2000 Sb.</w:t>
        </w:r>
      </w:hyperlink>
      <w:r>
        <w:rPr>
          <w:sz w:val="19.200000000000003"/>
          <w:szCs w:val="19.200000000000003"/>
        </w:rPr>
        <w:t xml:space="preserve">, § 6 odst. 5 zákona č. </w:t>
      </w:r>
      <w:hyperlink r:id="rId185" w:history="1">
        <w:r>
          <w:rPr>
            <w:color w:val="darkblue"/>
            <w:u w:val="single"/>
          </w:rPr>
          <w:t xml:space="preserve">211/2000 Sb.</w:t>
        </w:r>
      </w:hyperlink>
      <w:r>
        <w:rPr>
          <w:sz w:val="19.200000000000003"/>
          <w:szCs w:val="19.200000000000003"/>
        </w:rPr>
        <w:t xml:space="preserve">, § 8 odst. 4 zákona č. </w:t>
      </w:r>
      <w:hyperlink r:id="rId187" w:history="1">
        <w:r>
          <w:rPr>
            <w:color w:val="darkblue"/>
            <w:u w:val="single"/>
          </w:rPr>
          <w:t xml:space="preserve">104/2000 Sb.</w:t>
        </w:r>
      </w:hyperlink>
      <w:r>
        <w:rPr>
          <w:sz w:val="19.200000000000003"/>
          <w:szCs w:val="19.200000000000003"/>
        </w:rPr>
        <w:t xml:space="preserve">, § 12 odst. 2 a 3 zákona č. </w:t>
      </w:r>
      <w:hyperlink r:id="rId183" w:history="1">
        <w:r>
          <w:rPr>
            <w:color w:val="darkblue"/>
            <w:u w:val="single"/>
          </w:rPr>
          <w:t xml:space="preserve">77/1997 Sb.</w:t>
        </w:r>
      </w:hyperlink>
      <w:r>
        <w:rPr>
          <w:sz w:val="19.200000000000003"/>
          <w:szCs w:val="19.200000000000003"/>
        </w:rPr>
        <w:t xml:space="preserve">, § 24 odst. 3 zákona č. </w:t>
      </w:r>
      <w:hyperlink r:id="rId189"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202" w:history="1">
        <w:r>
          <w:rPr>
            <w:color w:val="darkblue"/>
            <w:u w:val="single"/>
          </w:rPr>
          <w:t xml:space="preserve">435/2004 Sb.</w:t>
        </w:r>
      </w:hyperlink>
      <w:r>
        <w:rPr>
          <w:sz w:val="19.200000000000003"/>
          <w:szCs w:val="19.200000000000003"/>
        </w:rPr>
        <w:t xml:space="preserve">, o zaměstnanosti, § 48 zákona č. </w:t>
      </w:r>
      <w:hyperlink r:id="rId203" w:history="1">
        <w:r>
          <w:rPr>
            <w:color w:val="darkblue"/>
            <w:u w:val="single"/>
          </w:rPr>
          <w:t xml:space="preserve">251/2005 Sb.</w:t>
        </w:r>
      </w:hyperlink>
      <w:r>
        <w:rPr>
          <w:sz w:val="19.200000000000003"/>
          <w:szCs w:val="19.200000000000003"/>
        </w:rPr>
        <w:t xml:space="preserve">, o inspekci práce, čl. II bod 17 zákona č. </w:t>
      </w:r>
      <w:hyperlink r:id="rId204"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84"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Například </w:t>
      </w:r>
      <w:hyperlink r:id="rId205" w:history="1">
        <w:r>
          <w:rPr>
            <w:color w:val="darkblue"/>
            <w:u w:val="single"/>
          </w:rPr>
          <w:t xml:space="preserve">§ 37</w:t>
        </w:r>
      </w:hyperlink>
      <w:r>
        <w:rPr>
          <w:sz w:val="19.200000000000003"/>
          <w:szCs w:val="19.200000000000003"/>
        </w:rPr>
        <w:t xml:space="preserve"> odst. 1 zákona č. </w:t>
      </w:r>
      <w:hyperlink r:id="rId206"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207" w:history="1">
        <w:r>
          <w:rPr>
            <w:color w:val="darkblue"/>
            <w:u w:val="single"/>
          </w:rPr>
          <w:t xml:space="preserve">§ 66</w:t>
        </w:r>
      </w:hyperlink>
      <w:r>
        <w:rPr>
          <w:sz w:val="19.200000000000003"/>
          <w:szCs w:val="19.200000000000003"/>
        </w:rPr>
        <w:t xml:space="preserve"> zákona č. </w:t>
      </w:r>
      <w:hyperlink r:id="rId202" w:history="1">
        <w:r>
          <w:rPr>
            <w:color w:val="darkblue"/>
            <w:u w:val="single"/>
          </w:rPr>
          <w:t xml:space="preserve">435/2004 Sb.</w:t>
        </w:r>
      </w:hyperlink>
      <w:r>
        <w:rPr>
          <w:sz w:val="19.200000000000003"/>
          <w:szCs w:val="19.200000000000003"/>
        </w:rPr>
        <w:t xml:space="preserve">, o zaměstnanosti.</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208" w:history="1">
        <w:r>
          <w:rPr>
            <w:color w:val="darkblue"/>
            <w:u w:val="single"/>
          </w:rPr>
          <w:t xml:space="preserve">§ 4</w:t>
        </w:r>
      </w:hyperlink>
      <w:r>
        <w:rPr>
          <w:sz w:val="19.200000000000003"/>
          <w:szCs w:val="19.200000000000003"/>
        </w:rPr>
        <w:t xml:space="preserve"> odst. 1 zákona č. </w:t>
      </w:r>
      <w:hyperlink r:id="rId209"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210" w:history="1">
        <w:r>
          <w:rPr>
            <w:color w:val="darkblue"/>
            <w:u w:val="single"/>
          </w:rPr>
          <w:t xml:space="preserve">§ 56</w:t>
        </w:r>
      </w:hyperlink>
      <w:r>
        <w:rPr>
          <w:sz w:val="19.200000000000003"/>
          <w:szCs w:val="19.200000000000003"/>
        </w:rPr>
        <w:t xml:space="preserve"> odst. 2 písm. b) zákona č. </w:t>
      </w:r>
      <w:hyperlink r:id="rId59"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211"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212"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213"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214"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215"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216"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217"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218" w:history="1">
        <w:r>
          <w:rPr>
            <w:color w:val="darkblue"/>
            <w:u w:val="single"/>
          </w:rPr>
          <w:t xml:space="preserve">§ 3</w:t>
        </w:r>
      </w:hyperlink>
      <w:r>
        <w:rPr>
          <w:sz w:val="19.200000000000003"/>
          <w:szCs w:val="19.200000000000003"/>
        </w:rPr>
        <w:t xml:space="preserve"> odst. 1 písm. a) až c) zákona č. </w:t>
      </w:r>
      <w:hyperlink r:id="rId219"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220" w:history="1">
        <w:r>
          <w:rPr>
            <w:color w:val="darkblue"/>
            <w:u w:val="single"/>
          </w:rPr>
          <w:t xml:space="preserve">§ 2</w:t>
        </w:r>
      </w:hyperlink>
      <w:r>
        <w:rPr>
          <w:sz w:val="19.200000000000003"/>
          <w:szCs w:val="19.200000000000003"/>
        </w:rPr>
        <w:t xml:space="preserve"> písm. c) vyhlášky č. </w:t>
      </w:r>
      <w:hyperlink r:id="rId221"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222" w:history="1">
        <w:r>
          <w:rPr>
            <w:color w:val="darkblue"/>
            <w:u w:val="single"/>
          </w:rPr>
          <w:t xml:space="preserve">49/1997 Sb.</w:t>
        </w:r>
      </w:hyperlink>
      <w:r>
        <w:rPr>
          <w:sz w:val="19.200000000000003"/>
          <w:szCs w:val="19.200000000000003"/>
        </w:rPr>
        <w:t xml:space="preserve">, o civilním letectví a o změně a doplnění zákona č. </w:t>
      </w:r>
      <w:hyperlink r:id="rId223"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224"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225"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226" w:history="1">
        <w:r>
          <w:rPr>
            <w:color w:val="darkblue"/>
            <w:u w:val="single"/>
          </w:rPr>
          <w:t xml:space="preserve">§ 67</w:t>
        </w:r>
      </w:hyperlink>
      <w:r>
        <w:rPr>
          <w:sz w:val="19.200000000000003"/>
          <w:szCs w:val="19.200000000000003"/>
        </w:rPr>
        <w:t xml:space="preserve"> zákona č. </w:t>
      </w:r>
      <w:hyperlink r:id="rId227"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228" w:history="1">
        <w:r>
          <w:rPr>
            <w:color w:val="darkblue"/>
            <w:u w:val="single"/>
          </w:rPr>
          <w:t xml:space="preserve">§ 37</w:t>
        </w:r>
      </w:hyperlink>
      <w:r>
        <w:rPr>
          <w:sz w:val="19.200000000000003"/>
          <w:szCs w:val="19.200000000000003"/>
        </w:rPr>
        <w:t xml:space="preserve"> zákona č. </w:t>
      </w:r>
      <w:hyperlink r:id="rId229"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230"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231"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232"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203" w:history="1">
        <w:r>
          <w:rPr>
            <w:color w:val="darkblue"/>
            <w:u w:val="single"/>
          </w:rPr>
          <w:t xml:space="preserve">251/2005 Sb.</w:t>
        </w:r>
      </w:hyperlink>
      <w:r>
        <w:rPr>
          <w:sz w:val="19.200000000000003"/>
          <w:szCs w:val="19.200000000000003"/>
        </w:rPr>
        <w:t xml:space="preserve">, o inspekci práce, zákon č. </w:t>
      </w:r>
      <w:hyperlink r:id="rId233"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234"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235" w:history="1">
        <w:r>
          <w:rPr>
            <w:color w:val="darkblue"/>
            <w:u w:val="single"/>
          </w:rPr>
          <w:t xml:space="preserve">309/2006 Sb.</w:t>
        </w:r>
      </w:hyperlink>
      <w:r>
        <w:rPr>
          <w:sz w:val="19.200000000000003"/>
          <w:szCs w:val="19.200000000000003"/>
        </w:rPr>
        <w:t xml:space="preserve">, ve znění zákona č. </w:t>
      </w:r>
      <w:hyperlink r:id="rId225"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235"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236" w:history="1">
        <w:r>
          <w:rPr>
            <w:color w:val="darkblue"/>
            <w:u w:val="single"/>
          </w:rPr>
          <w:t xml:space="preserve">§ 39</w:t>
        </w:r>
      </w:hyperlink>
      <w:r>
        <w:rPr>
          <w:sz w:val="19.200000000000003"/>
          <w:szCs w:val="19.200000000000003"/>
        </w:rPr>
        <w:t xml:space="preserve"> zákona č. </w:t>
      </w:r>
      <w:hyperlink r:id="rId229"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237"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238"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91"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92"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93"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239"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194" w:history="1">
        <w:r>
          <w:rPr>
            <w:color w:val="darkblue"/>
            <w:u w:val="single"/>
          </w:rPr>
          <w:t xml:space="preserve">245/2006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40"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41"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42" w:history="1">
        <w:r>
          <w:rPr>
            <w:color w:val="darkblue"/>
            <w:u w:val="single"/>
          </w:rPr>
          <w:t xml:space="preserve">90/1995 Sb.</w:t>
        </w:r>
      </w:hyperlink>
      <w:r>
        <w:rPr>
          <w:sz w:val="19.200000000000003"/>
          <w:szCs w:val="19.200000000000003"/>
        </w:rPr>
        <w:t xml:space="preserve">, o jednacím řádu Poslanecké sněmovny, § 147 odst. 2 zákona č. </w:t>
      </w:r>
      <w:hyperlink r:id="rId243" w:history="1">
        <w:r>
          <w:rPr>
            <w:color w:val="darkblue"/>
            <w:u w:val="single"/>
          </w:rPr>
          <w:t xml:space="preserve">107/1999 Sb.</w:t>
        </w:r>
      </w:hyperlink>
      <w:r>
        <w:rPr>
          <w:sz w:val="19.200000000000003"/>
          <w:szCs w:val="19.200000000000003"/>
        </w:rPr>
        <w:t xml:space="preserve">, o jednacím řádu Senátu, § 4 odst. 3 zákona č. </w:t>
      </w:r>
      <w:hyperlink r:id="rId244" w:history="1">
        <w:r>
          <w:rPr>
            <w:color w:val="darkblue"/>
            <w:u w:val="single"/>
          </w:rPr>
          <w:t xml:space="preserve">114/1993 Sb.</w:t>
        </w:r>
      </w:hyperlink>
      <w:r>
        <w:rPr>
          <w:sz w:val="19.200000000000003"/>
          <w:szCs w:val="19.200000000000003"/>
        </w:rPr>
        <w:t xml:space="preserve">, o Kanceláři prezidenta republiky, ve znění zákona č. </w:t>
      </w:r>
      <w:hyperlink r:id="rId245"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46" w:history="1">
        <w:r>
          <w:rPr>
            <w:color w:val="darkblue"/>
            <w:u w:val="single"/>
          </w:rPr>
          <w:t xml:space="preserve">§ 24</w:t>
        </w:r>
      </w:hyperlink>
      <w:r>
        <w:rPr>
          <w:sz w:val="19.200000000000003"/>
          <w:szCs w:val="19.200000000000003"/>
        </w:rPr>
        <w:t xml:space="preserve"> až 26 zákona č. </w:t>
      </w:r>
      <w:hyperlink r:id="rId189"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47" w:history="1">
        <w:r>
          <w:rPr>
            <w:color w:val="darkblue"/>
            <w:u w:val="single"/>
          </w:rPr>
          <w:t xml:space="preserve">§ 2</w:t>
        </w:r>
      </w:hyperlink>
      <w:r>
        <w:rPr>
          <w:sz w:val="19.200000000000003"/>
          <w:szCs w:val="19.200000000000003"/>
        </w:rPr>
        <w:t xml:space="preserve"> zákona č. </w:t>
      </w:r>
      <w:hyperlink r:id="rId165"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165"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48"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49"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250" w:history="1">
        <w:r>
          <w:rPr>
            <w:color w:val="darkblue"/>
            <w:u w:val="single"/>
          </w:rPr>
          <w:t xml:space="preserve">§ 16</w:t>
        </w:r>
      </w:hyperlink>
      <w:r>
        <w:rPr>
          <w:sz w:val="19.200000000000003"/>
          <w:szCs w:val="19.200000000000003"/>
        </w:rPr>
        <w:t xml:space="preserve"> odst. 1 zákona č. </w:t>
      </w:r>
      <w:hyperlink r:id="rId251" w:history="1">
        <w:r>
          <w:rPr>
            <w:color w:val="darkblue"/>
            <w:u w:val="single"/>
          </w:rPr>
          <w:t xml:space="preserve">6/1993 Sb.</w:t>
        </w:r>
      </w:hyperlink>
      <w:r>
        <w:rPr>
          <w:sz w:val="19.200000000000003"/>
          <w:szCs w:val="19.200000000000003"/>
        </w:rPr>
        <w:t xml:space="preserve">, o České národní bance, ve znění pozdějších předpisů.</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52"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53"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54"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55"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56" w:history="1">
        <w:r>
          <w:rPr>
            <w:color w:val="darkblue"/>
            <w:u w:val="single"/>
          </w:rPr>
          <w:t xml:space="preserve">500/2004 Sb.</w:t>
        </w:r>
      </w:hyperlink>
      <w:r>
        <w:rPr>
          <w:sz w:val="19.200000000000003"/>
          <w:szCs w:val="19.200000000000003"/>
        </w:rPr>
        <w:t xml:space="preserve">, správní řád, ve znění zákona č. </w:t>
      </w:r>
      <w:hyperlink r:id="rId257"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58"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59"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60"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61"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62"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hyperlink r:id="rId263" w:history="1">
        <w:r>
          <w:rPr>
            <w:color w:val="darkblue"/>
            <w:u w:val="single"/>
          </w:rPr>
          <w:t xml:space="preserve">§ 57</w:t>
        </w:r>
      </w:hyperlink>
      <w:r>
        <w:rPr>
          <w:sz w:val="19.200000000000003"/>
          <w:szCs w:val="19.200000000000003"/>
        </w:rPr>
        <w:t xml:space="preserve"> zákona č. </w:t>
      </w:r>
      <w:hyperlink r:id="rId59" w:history="1">
        <w:r>
          <w:rPr>
            <w:color w:val="darkblue"/>
            <w:u w:val="single"/>
          </w:rPr>
          <w:t xml:space="preserve">187/2006 Sb.</w:t>
        </w:r>
      </w:hyperlink>
    </w:p>
    <w:p>
      <w:pPr>
        <w:ind w:left="560" w:right="0"/>
      </w:pPr>
      <w:r>
        <w:rPr>
          <w:sz w:val="19.200000000000003"/>
          <w:szCs w:val="19.200000000000003"/>
        </w:rPr>
        <w:t xml:space="preserve">§ 15 zákona č. </w:t>
      </w:r>
      <w:hyperlink r:id="rId264"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229"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Zákon č. </w:t>
      </w:r>
      <w:hyperlink r:id="rId264" w:history="1">
        <w:r>
          <w:rPr>
            <w:color w:val="darkblue"/>
            <w:u w:val="single"/>
          </w:rPr>
          <w:t xml:space="preserve">54/1956 Sb.</w:t>
        </w:r>
      </w:hyperlink>
      <w:r>
        <w:rPr>
          <w:sz w:val="19.200000000000003"/>
          <w:szCs w:val="19.200000000000003"/>
        </w:rPr>
        <w:t xml:space="preserve">, ve znění pozdějších předpisů, a zákon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65" w:history="1">
        <w:r>
          <w:rPr>
            <w:color w:val="darkblue"/>
            <w:u w:val="single"/>
          </w:rPr>
          <w:t xml:space="preserve">§ 26</w:t>
        </w:r>
      </w:hyperlink>
      <w:r>
        <w:rPr>
          <w:sz w:val="19.200000000000003"/>
          <w:szCs w:val="19.200000000000003"/>
        </w:rPr>
        <w:t xml:space="preserve">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66" w:history="1">
        <w:r>
          <w:rPr>
            <w:color w:val="darkblue"/>
            <w:u w:val="single"/>
          </w:rPr>
          <w:t xml:space="preserve">§ 48</w:t>
        </w:r>
      </w:hyperlink>
      <w:r>
        <w:rPr>
          <w:sz w:val="19.200000000000003"/>
          <w:szCs w:val="19.200000000000003"/>
        </w:rPr>
        <w:t xml:space="preserve"> odst. 2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67" w:history="1">
        <w:r>
          <w:rPr>
            <w:color w:val="darkblue"/>
            <w:u w:val="single"/>
          </w:rPr>
          <w:t xml:space="preserve">§ 33</w:t>
        </w:r>
      </w:hyperlink>
      <w:r>
        <w:rPr>
          <w:sz w:val="19.200000000000003"/>
          <w:szCs w:val="19.200000000000003"/>
        </w:rPr>
        <w:t xml:space="preserve">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59" w:history="1">
        <w:r>
          <w:rPr>
            <w:color w:val="darkblue"/>
            <w:u w:val="single"/>
          </w:rPr>
          <w:t xml:space="preserve">187/2006 Sb.</w:t>
        </w:r>
      </w:hyperlink>
      <w:r>
        <w:rPr>
          <w:sz w:val="19.200000000000003"/>
          <w:szCs w:val="19.200000000000003"/>
        </w:rPr>
        <w:t xml:space="preserve">, ve znění zákona č. </w:t>
      </w:r>
      <w:hyperlink r:id="rId254"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14" w:history="1">
        <w:r>
          <w:rPr>
            <w:color w:val="darkblue"/>
            <w:u w:val="single"/>
          </w:rPr>
          <w:t xml:space="preserve">§ 56</w:t>
        </w:r>
      </w:hyperlink>
      <w:r>
        <w:rPr>
          <w:sz w:val="19.200000000000003"/>
          <w:szCs w:val="19.200000000000003"/>
        </w:rPr>
        <w:t xml:space="preserve"> odst. 2 písm. b)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68" w:history="1">
        <w:r>
          <w:rPr>
            <w:color w:val="darkblue"/>
            <w:u w:val="single"/>
          </w:rPr>
          <w:t xml:space="preserve">§ 83</w:t>
        </w:r>
      </w:hyperlink>
      <w:r>
        <w:rPr>
          <w:sz w:val="19.200000000000003"/>
          <w:szCs w:val="19.200000000000003"/>
        </w:rPr>
        <w:t xml:space="preserve"> odst. 2 písm. b)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69" w:history="1">
        <w:r>
          <w:rPr>
            <w:color w:val="darkblue"/>
            <w:u w:val="single"/>
          </w:rPr>
          <w:t xml:space="preserve">§ 7</w:t>
        </w:r>
      </w:hyperlink>
      <w:r>
        <w:rPr>
          <w:sz w:val="19.200000000000003"/>
          <w:szCs w:val="19.200000000000003"/>
        </w:rPr>
        <w:t xml:space="preserve"> odst. 12 zákona č. </w:t>
      </w:r>
      <w:hyperlink r:id="rId270"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71"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72" w:history="1">
        <w:r>
          <w:rPr>
            <w:color w:val="darkblue"/>
            <w:u w:val="single"/>
          </w:rPr>
          <w:t xml:space="preserve">§ 7</w:t>
        </w:r>
      </w:hyperlink>
      <w:r>
        <w:rPr>
          <w:sz w:val="19.200000000000003"/>
          <w:szCs w:val="19.200000000000003"/>
        </w:rPr>
        <w:t xml:space="preserve"> odst. 5 zákona č. </w:t>
      </w:r>
      <w:hyperlink r:id="rId187"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86"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73" w:history="1">
        <w:r>
          <w:rPr>
            <w:color w:val="darkblue"/>
            <w:u w:val="single"/>
          </w:rPr>
          <w:t xml:space="preserve">§ 15</w:t>
        </w:r>
      </w:hyperlink>
      <w:r>
        <w:rPr>
          <w:sz w:val="19.200000000000003"/>
          <w:szCs w:val="19.200000000000003"/>
        </w:rPr>
        <w:t xml:space="preserve"> odst. 9 a </w:t>
      </w:r>
      <w:hyperlink r:id="rId274" w:history="1">
        <w:r>
          <w:rPr>
            <w:color w:val="darkblue"/>
            <w:u w:val="single"/>
          </w:rPr>
          <w:t xml:space="preserve">§ 83</w:t>
        </w:r>
      </w:hyperlink>
      <w:r>
        <w:rPr>
          <w:sz w:val="19.200000000000003"/>
          <w:szCs w:val="19.200000000000003"/>
        </w:rPr>
        <w:t xml:space="preserve"> odst. 11 zákona o vysokých školách, </w:t>
      </w:r>
      <w:hyperlink r:id="rId275" w:history="1">
        <w:r>
          <w:rPr>
            <w:color w:val="darkblue"/>
            <w:u w:val="single"/>
          </w:rPr>
          <w:t xml:space="preserve">§ 184</w:t>
        </w:r>
      </w:hyperlink>
      <w:r>
        <w:rPr>
          <w:sz w:val="19.200000000000003"/>
          <w:szCs w:val="19.200000000000003"/>
        </w:rPr>
        <w:t xml:space="preserve"> školského zákona, </w:t>
      </w:r>
      <w:hyperlink r:id="rId276" w:history="1">
        <w:r>
          <w:rPr>
            <w:color w:val="darkblue"/>
            <w:u w:val="single"/>
          </w:rPr>
          <w:t xml:space="preserve">§ 38</w:t>
        </w:r>
      </w:hyperlink>
      <w:r>
        <w:rPr>
          <w:sz w:val="19.200000000000003"/>
          <w:szCs w:val="19.200000000000003"/>
        </w:rPr>
        <w:t xml:space="preserve"> zákona č. </w:t>
      </w:r>
      <w:hyperlink r:id="rId277"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78" w:history="1">
        <w:r>
          <w:rPr>
            <w:color w:val="darkblue"/>
            <w:u w:val="single"/>
          </w:rPr>
          <w:t xml:space="preserve">§ 90</w:t>
        </w:r>
      </w:hyperlink>
      <w:r>
        <w:rPr>
          <w:sz w:val="19.200000000000003"/>
          <w:szCs w:val="19.200000000000003"/>
        </w:rPr>
        <w:t xml:space="preserve"> odst. 1 zákona č. </w:t>
      </w:r>
      <w:hyperlink r:id="rId279"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80"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81"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Například </w:t>
      </w:r>
      <w:hyperlink r:id="rId282" w:history="1">
        <w:r>
          <w:rPr>
            <w:color w:val="darkblue"/>
            <w:u w:val="single"/>
          </w:rPr>
          <w:t xml:space="preserve">§ 24</w:t>
        </w:r>
      </w:hyperlink>
      <w:r>
        <w:rPr>
          <w:sz w:val="19.200000000000003"/>
          <w:szCs w:val="19.200000000000003"/>
        </w:rPr>
        <w:t xml:space="preserve"> odst. 2 zákona č. </w:t>
      </w:r>
      <w:hyperlink r:id="rId165" w:history="1">
        <w:r>
          <w:rPr>
            <w:color w:val="darkblue"/>
            <w:u w:val="single"/>
          </w:rPr>
          <w:t xml:space="preserve">563/2004 Sb.</w:t>
        </w:r>
      </w:hyperlink>
      <w:r>
        <w:rPr>
          <w:sz w:val="19.200000000000003"/>
          <w:szCs w:val="19.200000000000003"/>
        </w:rPr>
        <w:t xml:space="preserve">, </w:t>
      </w:r>
      <w:hyperlink r:id="rId283" w:history="1">
        <w:r>
          <w:rPr>
            <w:color w:val="darkblue"/>
            <w:u w:val="single"/>
          </w:rPr>
          <w:t xml:space="preserve">§ 22</w:t>
        </w:r>
      </w:hyperlink>
      <w:r>
        <w:rPr>
          <w:sz w:val="19.200000000000003"/>
          <w:szCs w:val="19.200000000000003"/>
        </w:rPr>
        <w:t xml:space="preserve"> odst. 5 zákona č. </w:t>
      </w:r>
      <w:hyperlink r:id="rId277" w:history="1">
        <w:r>
          <w:rPr>
            <w:color w:val="darkblue"/>
            <w:u w:val="single"/>
          </w:rPr>
          <w:t xml:space="preserve">95/2004 Sb.</w:t>
        </w:r>
      </w:hyperlink>
      <w:r>
        <w:rPr>
          <w:sz w:val="19.200000000000003"/>
          <w:szCs w:val="19.200000000000003"/>
        </w:rPr>
        <w:t xml:space="preserve">, </w:t>
      </w:r>
      <w:hyperlink r:id="rId284" w:history="1">
        <w:r>
          <w:rPr>
            <w:color w:val="darkblue"/>
            <w:u w:val="single"/>
          </w:rPr>
          <w:t xml:space="preserve">§ 51</w:t>
        </w:r>
      </w:hyperlink>
      <w:r>
        <w:rPr>
          <w:sz w:val="19.200000000000003"/>
          <w:szCs w:val="19.200000000000003"/>
        </w:rPr>
        <w:t xml:space="preserve"> odst. 9 a </w:t>
      </w:r>
      <w:hyperlink r:id="rId285" w:history="1">
        <w:r>
          <w:rPr>
            <w:color w:val="darkblue"/>
            <w:u w:val="single"/>
          </w:rPr>
          <w:t xml:space="preserve">§ 54</w:t>
        </w:r>
      </w:hyperlink>
      <w:r>
        <w:rPr>
          <w:sz w:val="19.200000000000003"/>
          <w:szCs w:val="19.200000000000003"/>
        </w:rPr>
        <w:t xml:space="preserve"> odst. 4 zákona č. </w:t>
      </w:r>
      <w:hyperlink r:id="rId279"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86"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87" w:history="1">
        <w:r>
          <w:rPr>
            <w:color w:val="darkblue"/>
            <w:u w:val="single"/>
          </w:rPr>
          <w:t xml:space="preserve">§ 42</w:t>
        </w:r>
      </w:hyperlink>
      <w:r>
        <w:rPr>
          <w:sz w:val="19.200000000000003"/>
          <w:szCs w:val="19.200000000000003"/>
        </w:rPr>
        <w:t xml:space="preserve"> až 44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212"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88" w:history="1">
        <w:r>
          <w:rPr>
            <w:color w:val="darkblue"/>
            <w:u w:val="single"/>
          </w:rPr>
          <w:t xml:space="preserve">§ 17</w:t>
        </w:r>
      </w:hyperlink>
      <w:r>
        <w:rPr>
          <w:sz w:val="19.200000000000003"/>
          <w:szCs w:val="19.200000000000003"/>
        </w:rPr>
        <w:t xml:space="preserve"> obchodního zákoníku, zákon č. </w:t>
      </w:r>
      <w:hyperlink r:id="rId289"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90"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91"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92"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93" w:history="1">
        <w:r>
          <w:rPr>
            <w:color w:val="darkblue"/>
            <w:u w:val="single"/>
          </w:rPr>
          <w:t xml:space="preserve">627/2004 Sb.</w:t>
        </w:r>
      </w:hyperlink>
      <w:r>
        <w:rPr>
          <w:sz w:val="19.200000000000003"/>
          <w:szCs w:val="19.200000000000003"/>
        </w:rPr>
        <w:t xml:space="preserve">, o evropské společnosti, ve znění zákona č. </w:t>
      </w:r>
      <w:hyperlink r:id="rId294" w:history="1">
        <w:r>
          <w:rPr>
            <w:color w:val="darkblue"/>
            <w:u w:val="single"/>
          </w:rPr>
          <w:t xml:space="preserve">264/2006 Sb.</w:t>
        </w:r>
      </w:hyperlink>
    </w:p>
    <w:p>
      <w:pPr>
        <w:ind w:left="560" w:right="0"/>
      </w:pPr>
      <w:r>
        <w:rPr>
          <w:sz w:val="19.200000000000003"/>
          <w:szCs w:val="19.200000000000003"/>
        </w:rPr>
        <w:t xml:space="preserve">Zákon č. </w:t>
      </w:r>
      <w:hyperlink r:id="rId295"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96"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69"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97"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98"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99"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300"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212"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301"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302" w:history="1">
        <w:r>
          <w:rPr>
            <w:color w:val="darkblue"/>
            <w:u w:val="single"/>
          </w:rPr>
          <w:t xml:space="preserve">§ 53</w:t>
        </w:r>
      </w:hyperlink>
      <w:r>
        <w:rPr>
          <w:sz w:val="19.200000000000003"/>
          <w:szCs w:val="19.200000000000003"/>
        </w:rPr>
        <w:t xml:space="preserve"> zákona č. </w:t>
      </w:r>
      <w:hyperlink r:id="rId303"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304"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305"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Zákon č. </w:t>
      </w:r>
      <w:hyperlink r:id="rId306"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307"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308"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309"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310"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311"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 16 odst. 2 vyhlášky č. </w:t>
      </w:r>
      <w:hyperlink r:id="rId312" w:history="1">
        <w:r>
          <w:rPr>
            <w:color w:val="darkblue"/>
            <w:u w:val="single"/>
          </w:rPr>
          <w:t xml:space="preserve">307/2002 Sb.</w:t>
        </w:r>
      </w:hyperlink>
      <w:r>
        <w:rPr>
          <w:sz w:val="19.200000000000003"/>
          <w:szCs w:val="19.200000000000003"/>
        </w:rPr>
        <w:t xml:space="preserve">, o radiační ochraně, ve znění vyhlášky č. </w:t>
      </w:r>
      <w:hyperlink r:id="rId313" w:history="1">
        <w:r>
          <w:rPr>
            <w:color w:val="darkblue"/>
            <w:u w:val="single"/>
          </w:rPr>
          <w:t xml:space="preserve">499/2005 Sb.</w:t>
        </w:r>
      </w:hyperlink>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69 odst. 1 písm. b) a h) zákona č. </w:t>
      </w:r>
      <w:hyperlink r:id="rId229" w:history="1">
        <w:r>
          <w:rPr>
            <w:color w:val="darkblue"/>
            <w:u w:val="single"/>
          </w:rPr>
          <w:t xml:space="preserve">258/2000 Sb.</w:t>
        </w:r>
      </w:hyperlink>
      <w:r>
        <w:rPr>
          <w:sz w:val="19.200000000000003"/>
          <w:szCs w:val="19.200000000000003"/>
        </w:rPr>
        <w:t xml:space="preserve">, ve znění zákona č. </w:t>
      </w:r>
      <w:hyperlink r:id="rId204"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314"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315"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316"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317" w:history="1">
        <w:r>
          <w:rPr>
            <w:color w:val="darkblue"/>
            <w:u w:val="single"/>
          </w:rPr>
          <w:t xml:space="preserve">§ 38h</w:t>
        </w:r>
      </w:hyperlink>
      <w:r>
        <w:rPr>
          <w:sz w:val="19.200000000000003"/>
          <w:szCs w:val="19.200000000000003"/>
        </w:rPr>
        <w:t xml:space="preserve"> zákona č. </w:t>
      </w:r>
      <w:hyperlink r:id="rId318"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319"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320" w:history="1">
        <w:r>
          <w:rPr>
            <w:color w:val="darkblue"/>
            <w:u w:val="single"/>
          </w:rPr>
          <w:t xml:space="preserve">§ 2</w:t>
        </w:r>
      </w:hyperlink>
      <w:r>
        <w:rPr>
          <w:sz w:val="19.200000000000003"/>
          <w:szCs w:val="19.200000000000003"/>
        </w:rPr>
        <w:t xml:space="preserve"> odst. 5 zákona č. </w:t>
      </w:r>
      <w:hyperlink r:id="rId169"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 15 odst. 1 a 3 zákona č. </w:t>
      </w:r>
      <w:hyperlink r:id="rId264"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321"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322"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sectPr>
      <w:headerReference w:type="default" r:id="rId323"/>
      <w:footerReference w:type="default" r:id="rId32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116/2008 Sb. z </w:t>
          </w:r>
          <w:r>
            <w:rPr>
              <w:rStyle w:val="bold"/>
            </w:rPr>
            <w:t xml:space="preserve">14. 4. 2008</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8s116" TargetMode="External"/><Relationship Id="rId8" Type="http://schemas.openxmlformats.org/officeDocument/2006/relationships/hyperlink" Target="https://esipa.cz/sbirka/sbsrv.dll/sb?DR=AZ&amp;CP=1964s040-2006s264#C01_H02_OD01_P010" TargetMode="External"/><Relationship Id="rId9" Type="http://schemas.openxmlformats.org/officeDocument/2006/relationships/hyperlink" Target="https://esipa.cz/sbirka/sbsrv.dll/sb?DR=AZ&amp;CP=1964s040-2006s264#C01_H02_OD02_P018" TargetMode="External"/><Relationship Id="rId10" Type="http://schemas.openxmlformats.org/officeDocument/2006/relationships/hyperlink" Target="https://esipa.cz/sbirka/sbsrv.dll/sb?DR=AZ&amp;CP=1964s040-2006s264#C01_H02_OD02_P020" TargetMode="External"/><Relationship Id="rId11" Type="http://schemas.openxmlformats.org/officeDocument/2006/relationships/hyperlink" Target="https://esipa.cz/sbirka/sbsrv.dll/sb?DR=AZ&amp;CP=1964s040-2006s264#C01_H03_P022" TargetMode="External"/><Relationship Id="rId12" Type="http://schemas.openxmlformats.org/officeDocument/2006/relationships/hyperlink" Target="https://esipa.cz/sbirka/sbsrv.dll/sb?DR=AZ&amp;CP=1964s040-2006s264#C01_H04_P051" TargetMode="External"/><Relationship Id="rId13" Type="http://schemas.openxmlformats.org/officeDocument/2006/relationships/hyperlink" Target="https://esipa.cz/sbirka/sbsrv.dll/sb?DR=AZ&amp;CP=1964s040-2006s264#C01_H04_P041A" TargetMode="External"/><Relationship Id="rId14" Type="http://schemas.openxmlformats.org/officeDocument/2006/relationships/hyperlink" Target="https://esipa.cz/sbirka/sbsrv.dll/sb?DR=AZ&amp;CP=2006s187-2006s585#C04_H02_D01_P056" TargetMode="External"/><Relationship Id="rId15" Type="http://schemas.openxmlformats.org/officeDocument/2006/relationships/hyperlink" Target="https://esipa.cz/sbirka/sbsrv.dll/sb?DR=AZ&amp;CP=1964s040-2006s264#C01_H09_P115" TargetMode="External"/><Relationship Id="rId16" Type="http://schemas.openxmlformats.org/officeDocument/2006/relationships/hyperlink" Target="https://esipa.cz/sbirka/sbsrv.dll/sb?DR=AZ&amp;CP=1964s040-2006s264#C01_H02_OD01_P011" TargetMode="External"/><Relationship Id="rId17" Type="http://schemas.openxmlformats.org/officeDocument/2006/relationships/hyperlink" Target="https://esipa.cz/sbirka/sbsrv.dll/sb?DR=AZ&amp;CP=1964s040-2006s264#C01_H09_P116" TargetMode="External"/><Relationship Id="rId18" Type="http://schemas.openxmlformats.org/officeDocument/2006/relationships/hyperlink" Target="https://esipa.cz/sbirka/sbsrv.dll/sb?DR=SB&amp;CP=32004R0139" TargetMode="External"/><Relationship Id="rId19" Type="http://schemas.openxmlformats.org/officeDocument/2006/relationships/hyperlink" Target="https://esipa.cz/sbirka/sbsrv.dll/sb?DR=SB&amp;CP=1964s040#C06_H03_P451" TargetMode="External"/><Relationship Id="rId20" Type="http://schemas.openxmlformats.org/officeDocument/2006/relationships/hyperlink" Target="https://esipa.cz/sbirka/sbsrv.dll/sb?DR=SB&amp;CP=1964s040#C06_H03_P455" TargetMode="External"/><Relationship Id="rId21" Type="http://schemas.openxmlformats.org/officeDocument/2006/relationships/hyperlink" Target="https://esipa.cz/sbirka/sbsrv.dll/sb?DR=SB&amp;CP=1964s040#C06_H03_P456" TargetMode="External"/><Relationship Id="rId22" Type="http://schemas.openxmlformats.org/officeDocument/2006/relationships/hyperlink" Target="https://esipa.cz/sbirka/sbsrv.dll/sb?DR=SB&amp;CP=1964s040#C08_H01_P488" TargetMode="External"/><Relationship Id="rId23" Type="http://schemas.openxmlformats.org/officeDocument/2006/relationships/hyperlink" Target="https://esipa.cz/sbirka/sbsrv.dll/sb?DR=SB&amp;CP=1964s040#C08_H01_P491" TargetMode="External"/><Relationship Id="rId24" Type="http://schemas.openxmlformats.org/officeDocument/2006/relationships/hyperlink" Target="https://esipa.cz/sbirka/sbsrv.dll/sb?DR=SB&amp;CP=1964s040#C08_H01_P492" TargetMode="External"/><Relationship Id="rId25" Type="http://schemas.openxmlformats.org/officeDocument/2006/relationships/hyperlink" Target="https://esipa.cz/sbirka/sbsrv.dll/sb?DR=SB&amp;CP=1964s040#C08_H02_P498" TargetMode="External"/><Relationship Id="rId26" Type="http://schemas.openxmlformats.org/officeDocument/2006/relationships/hyperlink" Target="https://esipa.cz/sbirka/sbsrv.dll/sb?DR=AZ&amp;CP=1964s040-2006s264#C08_H01_OD03_P518" TargetMode="External"/><Relationship Id="rId27" Type="http://schemas.openxmlformats.org/officeDocument/2006/relationships/hyperlink" Target="https://esipa.cz/sbirka/sbsrv.dll/sb?DR=AZ&amp;CP=1964s040-2006s264#C08_H01_OD03_P519" TargetMode="External"/><Relationship Id="rId28" Type="http://schemas.openxmlformats.org/officeDocument/2006/relationships/hyperlink" Target="https://esipa.cz/sbirka/sbsrv.dll/sb?DR=AZ&amp;CP=1964s040-2006s264#C08_H01_OD03_P523" TargetMode="External"/><Relationship Id="rId29" Type="http://schemas.openxmlformats.org/officeDocument/2006/relationships/hyperlink" Target="https://esipa.cz/sbirka/sbsrv.dll/sb?DR=AZ&amp;CP=1964s040-2006s264#C08_H01_OD04_P531" TargetMode="External"/><Relationship Id="rId30" Type="http://schemas.openxmlformats.org/officeDocument/2006/relationships/hyperlink" Target="https://esipa.cz/sbirka/sbsrv.dll/sb?DR=AZ&amp;CP=1964s040-2006s264#C08_H01_OD04_P533" TargetMode="External"/><Relationship Id="rId31" Type="http://schemas.openxmlformats.org/officeDocument/2006/relationships/hyperlink" Target="https://esipa.cz/sbirka/sbsrv.dll/sb?DR=AZ&amp;CP=1964s040-2006s264#C08_H01_OD04_P534" TargetMode="External"/><Relationship Id="rId32" Type="http://schemas.openxmlformats.org/officeDocument/2006/relationships/hyperlink" Target="https://esipa.cz/sbirka/sbsrv.dll/sb?DR=AZ&amp;CP=1964s040-2006s264#C08_H01_OD05_P544" TargetMode="External"/><Relationship Id="rId33" Type="http://schemas.openxmlformats.org/officeDocument/2006/relationships/hyperlink" Target="https://esipa.cz/sbirka/sbsrv.dll/sb?DR=AZ&amp;CP=1964s040-2006s264#C08_H01_OD05_P545" TargetMode="External"/><Relationship Id="rId34" Type="http://schemas.openxmlformats.org/officeDocument/2006/relationships/hyperlink" Target="https://esipa.cz/sbirka/sbsrv.dll/sb?DR=AZ&amp;CP=1964s040-2006s264#C08_H01_OD06_P559" TargetMode="External"/><Relationship Id="rId35" Type="http://schemas.openxmlformats.org/officeDocument/2006/relationships/hyperlink" Target="https://esipa.cz/sbirka/sbsrv.dll/sb?DR=AZ&amp;CP=1964s040-2006s264#C08_H01_OD06_P574" TargetMode="External"/><Relationship Id="rId36" Type="http://schemas.openxmlformats.org/officeDocument/2006/relationships/hyperlink" Target="https://esipa.cz/sbirka/sbsrv.dll/sb?DR=AZ&amp;CP=1964s040-2006s264#C08_H01_OD06_P575" TargetMode="External"/><Relationship Id="rId37" Type="http://schemas.openxmlformats.org/officeDocument/2006/relationships/hyperlink" Target="https://esipa.cz/sbirka/sbsrv.dll/sb?DR=AZ&amp;CP=1964s040-2006s264#C08_H01_OD06_P578" TargetMode="External"/><Relationship Id="rId38" Type="http://schemas.openxmlformats.org/officeDocument/2006/relationships/hyperlink" Target="https://esipa.cz/sbirka/sbsrv.dll/sb?DR=AZ&amp;CP=1964s040-2006s264#C08_H01_OD06_P580" TargetMode="External"/><Relationship Id="rId39" Type="http://schemas.openxmlformats.org/officeDocument/2006/relationships/hyperlink" Target="https://esipa.cz/sbirka/sbsrv.dll/sb?DR=AZ&amp;CP=1964s040-2006s264#C08_H01_OD06_P581" TargetMode="External"/><Relationship Id="rId40" Type="http://schemas.openxmlformats.org/officeDocument/2006/relationships/hyperlink" Target="https://esipa.cz/sbirka/sbsrv.dll/sb?DR=AZ&amp;CP=1964s040-2006s264#C08_H01_OD06_P584" TargetMode="External"/><Relationship Id="rId41" Type="http://schemas.openxmlformats.org/officeDocument/2006/relationships/hyperlink" Target="https://esipa.cz/sbirka/sbsrv.dll/sb?DR=AZ&amp;CP=1964s040-2006s264#C08_H01_OD06_P587" TargetMode="External"/><Relationship Id="rId42" Type="http://schemas.openxmlformats.org/officeDocument/2006/relationships/hyperlink" Target="https://esipa.cz/sbirka/sbsrv.dll/sb?DR=SB&amp;CP=1964s040#C01_H08_P100" TargetMode="External"/><Relationship Id="rId43" Type="http://schemas.openxmlformats.org/officeDocument/2006/relationships/hyperlink" Target="https://esipa.cz/sbirka/sbsrv.dll/sb?DR=SB&amp;CP=1964s040#C01_H08_P101" TargetMode="External"/><Relationship Id="rId44" Type="http://schemas.openxmlformats.org/officeDocument/2006/relationships/hyperlink" Target="https://esipa.cz/sbirka/sbsrv.dll/sb?DR=SB&amp;CP=1964s040#C01_H08_P103" TargetMode="External"/><Relationship Id="rId45" Type="http://schemas.openxmlformats.org/officeDocument/2006/relationships/hyperlink" Target="https://esipa.cz/sbirka/sbsrv.dll/sb?DR=SB&amp;CP=1964s040#C01_H08_P109" TargetMode="External"/><Relationship Id="rId46" Type="http://schemas.openxmlformats.org/officeDocument/2006/relationships/hyperlink" Target="https://esipa.cz/sbirka/sbsrv.dll/sb?DR=SB&amp;CP=1964s040#C01_H10_P122" TargetMode="External"/><Relationship Id="rId47" Type="http://schemas.openxmlformats.org/officeDocument/2006/relationships/hyperlink" Target="https://esipa.cz/sbirka/sbsrv.dll/sb?DR=SB&amp;CP=1963s099#C01_H04_P048" TargetMode="External"/><Relationship Id="rId48" Type="http://schemas.openxmlformats.org/officeDocument/2006/relationships/hyperlink" Target="https://esipa.cz/sbirka/sbsrv.dll/sb?DR=SB&amp;CP=1991s455#C01_H02_P013" TargetMode="External"/><Relationship Id="rId49" Type="http://schemas.openxmlformats.org/officeDocument/2006/relationships/hyperlink" Target="https://esipa.cz/sbirka/sbsrv.dll/sb?DR=SB&amp;CP=1965s065" TargetMode="External"/><Relationship Id="rId50" Type="http://schemas.openxmlformats.org/officeDocument/2006/relationships/hyperlink" Target="https://esipa.cz/sbirka/sbsrv.dll/sb?DR=SB&amp;CP=1992s231" TargetMode="External"/><Relationship Id="rId51" Type="http://schemas.openxmlformats.org/officeDocument/2006/relationships/hyperlink" Target="https://esipa.cz/sbirka/sbsrv.dll/sb?DR=SB&amp;CP=1994s074" TargetMode="External"/><Relationship Id="rId52" Type="http://schemas.openxmlformats.org/officeDocument/2006/relationships/hyperlink" Target="https://esipa.cz/sbirka/sbsrv.dll/sb?DR=SB&amp;CP=2000s220" TargetMode="External"/><Relationship Id="rId53" Type="http://schemas.openxmlformats.org/officeDocument/2006/relationships/hyperlink" Target="https://esipa.cz/sbirka/sbsrv.dll/sb?DR=SB&amp;CP=1993s125" TargetMode="External"/><Relationship Id="rId54" Type="http://schemas.openxmlformats.org/officeDocument/2006/relationships/hyperlink" Target="https://esipa.cz/sbirka/sbsrv.dll/sb?DR=SB&amp;CP=1995s043" TargetMode="External"/><Relationship Id="rId55" Type="http://schemas.openxmlformats.org/officeDocument/2006/relationships/hyperlink" Target="https://esipa.cz/sbirka/sbsrv.dll/sb?DR=SB&amp;CP=1996s098" TargetMode="External"/><Relationship Id="rId56" Type="http://schemas.openxmlformats.org/officeDocument/2006/relationships/hyperlink" Target="https://esipa.cz/sbirka/sbsrv.dll/sb?DR=SB&amp;CP=2000s074" TargetMode="External"/><Relationship Id="rId57" Type="http://schemas.openxmlformats.org/officeDocument/2006/relationships/hyperlink" Target="https://esipa.cz/sbirka/sbsrv.dll/sb?DR=SB&amp;CP=2001s487" TargetMode="External"/><Relationship Id="rId58" Type="http://schemas.openxmlformats.org/officeDocument/2006/relationships/hyperlink" Target="https://esipa.cz/sbirka/sbsrv.dll/sb?DR=SB&amp;CP=1964s040#C01_H10_P116" TargetMode="External"/><Relationship Id="rId59" Type="http://schemas.openxmlformats.org/officeDocument/2006/relationships/hyperlink" Target="https://esipa.cz/sbirka/sbsrv.dll/sb?DR=SB&amp;CP=2006s187" TargetMode="External"/><Relationship Id="rId60" Type="http://schemas.openxmlformats.org/officeDocument/2006/relationships/hyperlink" Target="https://esipa.cz/sbirka/sbsrv.dll/sb?DR=SB&amp;CP=2001s495" TargetMode="External"/><Relationship Id="rId61" Type="http://schemas.openxmlformats.org/officeDocument/2006/relationships/hyperlink" Target="https://esipa.cz/sbirka/sbsrv.dll/sb?DR=SB&amp;CP=2000s447" TargetMode="External"/><Relationship Id="rId62" Type="http://schemas.openxmlformats.org/officeDocument/2006/relationships/hyperlink" Target="https://esipa.cz/sbirka/sbsrv.dll/sb?DR=SB&amp;CP=2001s494" TargetMode="External"/><Relationship Id="rId63" Type="http://schemas.openxmlformats.org/officeDocument/2006/relationships/hyperlink" Target="https://esipa.cz/sbirka/sbsrv.dll/sb?DR=SB&amp;CP=2002s469" TargetMode="External"/><Relationship Id="rId64" Type="http://schemas.openxmlformats.org/officeDocument/2006/relationships/hyperlink" Target="https://esipa.cz/sbirka/sbsrv.dll/sb?DR=SB&amp;CP=2002s289" TargetMode="External"/><Relationship Id="rId65" Type="http://schemas.openxmlformats.org/officeDocument/2006/relationships/hyperlink" Target="https://esipa.cz/sbirka/sbsrv.dll/sb?DR=SB&amp;CP=2004s514" TargetMode="External"/><Relationship Id="rId66" Type="http://schemas.openxmlformats.org/officeDocument/2006/relationships/hyperlink" Target="https://esipa.cz/sbirka/sbsrv.dll/sb?DR=SB&amp;CP=1994s062" TargetMode="External"/><Relationship Id="rId67" Type="http://schemas.openxmlformats.org/officeDocument/2006/relationships/hyperlink" Target="https://esipa.cz/sbirka/sbsrv.dll/sb?DR=SB&amp;CP=2003s288" TargetMode="External"/><Relationship Id="rId68" Type="http://schemas.openxmlformats.org/officeDocument/2006/relationships/hyperlink" Target="https://esipa.cz/sbirka/sbsrv.dll/sb?DR=SB&amp;CP=2001s440" TargetMode="External"/><Relationship Id="rId69" Type="http://schemas.openxmlformats.org/officeDocument/2006/relationships/hyperlink" Target="https://esipa.cz/sbirka/sbsrv.dll/sb?DR=SB&amp;CP=2003s050" TargetMode="External"/><Relationship Id="rId70" Type="http://schemas.openxmlformats.org/officeDocument/2006/relationships/hyperlink" Target="https://esipa.cz/sbirka/sbsrv.dll/sb?DR=SB&amp;CP=1969s153" TargetMode="External"/><Relationship Id="rId71" Type="http://schemas.openxmlformats.org/officeDocument/2006/relationships/hyperlink" Target="https://esipa.cz/sbirka/sbsrv.dll/sb?DR=SB&amp;CP=1982s072" TargetMode="External"/><Relationship Id="rId72" Type="http://schemas.openxmlformats.org/officeDocument/2006/relationships/hyperlink" Target="https://esipa.cz/sbirka/sbsrv.dll/sb?DR=AZ&amp;CP=1965s065-2006s308#C02_H03_OD03_P105" TargetMode="External"/><Relationship Id="rId73" Type="http://schemas.openxmlformats.org/officeDocument/2006/relationships/hyperlink" Target="https://esipa.cz/sbirka/sbsrv.dll/sb?DR=SB&amp;CP=1984s111" TargetMode="External"/><Relationship Id="rId74" Type="http://schemas.openxmlformats.org/officeDocument/2006/relationships/hyperlink" Target="https://esipa.cz/sbirka/sbsrv.dll/sb?DR=AZ&amp;CP=1965s065-2006s308#C01_H01_P005" TargetMode="External"/><Relationship Id="rId75" Type="http://schemas.openxmlformats.org/officeDocument/2006/relationships/hyperlink" Target="https://esipa.cz/sbirka/sbsrv.dll/sb?DR=SB&amp;CP=1985s022" TargetMode="External"/><Relationship Id="rId76" Type="http://schemas.openxmlformats.org/officeDocument/2006/relationships/hyperlink" Target="https://esipa.cz/sbirka/sbsrv.dll/sb?DR=AZ&amp;CP=1965s065-2006s308#C02_H03_OD01_P092" TargetMode="External"/><Relationship Id="rId77" Type="http://schemas.openxmlformats.org/officeDocument/2006/relationships/hyperlink" Target="https://esipa.cz/sbirka/sbsrv.dll/sb?DR=SB&amp;CP=1987s052" TargetMode="External"/><Relationship Id="rId78" Type="http://schemas.openxmlformats.org/officeDocument/2006/relationships/hyperlink" Target="https://esipa.cz/sbirka/sbsrv.dll/sb?DR=SB&amp;CP=1995s220" TargetMode="External"/><Relationship Id="rId79" Type="http://schemas.openxmlformats.org/officeDocument/2006/relationships/hyperlink" Target="https://esipa.cz/sbirka/sbsrv.dll/sb?DR=SB&amp;CP=1992s001" TargetMode="External"/><Relationship Id="rId80" Type="http://schemas.openxmlformats.org/officeDocument/2006/relationships/hyperlink" Target="https://esipa.cz/sbirka/sbsrv.dll/sb?DR=SB&amp;CP=1992s119" TargetMode="External"/><Relationship Id="rId81" Type="http://schemas.openxmlformats.org/officeDocument/2006/relationships/hyperlink" Target="https://esipa.cz/sbirka/sbsrv.dll/sb?DR=SB&amp;CP=1994s044" TargetMode="External"/><Relationship Id="rId82" Type="http://schemas.openxmlformats.org/officeDocument/2006/relationships/hyperlink" Target="https://esipa.cz/sbirka/sbsrv.dll/sb?DR=SB&amp;CP=1998s125" TargetMode="External"/><Relationship Id="rId83" Type="http://schemas.openxmlformats.org/officeDocument/2006/relationships/hyperlink" Target="https://esipa.cz/sbirka/sbsrv.dll/sb?DR=SB&amp;CP=2000s036" TargetMode="External"/><Relationship Id="rId84" Type="http://schemas.openxmlformats.org/officeDocument/2006/relationships/hyperlink" Target="https://esipa.cz/sbirka/sbsrv.dll/sb?DR=SB&amp;CP=2001s475" TargetMode="External"/><Relationship Id="rId85" Type="http://schemas.openxmlformats.org/officeDocument/2006/relationships/hyperlink" Target="https://esipa.cz/sbirka/sbsrv.dll/sb?DR=SB&amp;CP=1994s108" TargetMode="External"/><Relationship Id="rId86" Type="http://schemas.openxmlformats.org/officeDocument/2006/relationships/hyperlink" Target="https://esipa.cz/sbirka/sbsrv.dll/sb?DR=SB&amp;CP=2000s461" TargetMode="External"/><Relationship Id="rId87" Type="http://schemas.openxmlformats.org/officeDocument/2006/relationships/hyperlink" Target="https://esipa.cz/sbirka/sbsrv.dll/sb?DR=SB&amp;CP=2004s342" TargetMode="External"/><Relationship Id="rId88" Type="http://schemas.openxmlformats.org/officeDocument/2006/relationships/hyperlink" Target="https://esipa.cz/sbirka/sbsrv.dll/sb?DR=SB&amp;CP=2004s516" TargetMode="External"/><Relationship Id="rId89" Type="http://schemas.openxmlformats.org/officeDocument/2006/relationships/hyperlink" Target="https://esipa.cz/sbirka/sbsrv.dll/sb?DR=SB&amp;CP=1992s252" TargetMode="External"/><Relationship Id="rId90" Type="http://schemas.openxmlformats.org/officeDocument/2006/relationships/hyperlink" Target="https://esipa.cz/sbirka/sbsrv.dll/sb?DR=SB&amp;CP=1994s077" TargetMode="External"/><Relationship Id="rId91" Type="http://schemas.openxmlformats.org/officeDocument/2006/relationships/hyperlink" Target="https://esipa.cz/sbirka/sbsrv.dll/sb?DR=SB&amp;CP=1993s333" TargetMode="External"/><Relationship Id="rId92" Type="http://schemas.openxmlformats.org/officeDocument/2006/relationships/hyperlink" Target="https://esipa.cz/sbirka/sbsrv.dll/sb?DR=SB&amp;CP=1995s308" TargetMode="External"/><Relationship Id="rId93" Type="http://schemas.openxmlformats.org/officeDocument/2006/relationships/hyperlink" Target="https://esipa.cz/sbirka/sbsrv.dll/sb?DR=SB&amp;CP=1997s356" TargetMode="External"/><Relationship Id="rId94" Type="http://schemas.openxmlformats.org/officeDocument/2006/relationships/hyperlink" Target="https://esipa.cz/sbirka/sbsrv.dll/sb?DR=SB&amp;CP=1998s318" TargetMode="External"/><Relationship Id="rId95" Type="http://schemas.openxmlformats.org/officeDocument/2006/relationships/hyperlink" Target="https://esipa.cz/sbirka/sbsrv.dll/sb?DR=SB&amp;CP=1999s132" TargetMode="External"/><Relationship Id="rId96" Type="http://schemas.openxmlformats.org/officeDocument/2006/relationships/hyperlink" Target="https://esipa.cz/sbirka/sbsrv.dll/sb?DR=SB&amp;CP=1999s312" TargetMode="External"/><Relationship Id="rId97" Type="http://schemas.openxmlformats.org/officeDocument/2006/relationships/hyperlink" Target="https://esipa.cz/sbirka/sbsrv.dll/sb?DR=SB&amp;CP=2000s163" TargetMode="External"/><Relationship Id="rId98" Type="http://schemas.openxmlformats.org/officeDocument/2006/relationships/hyperlink" Target="https://esipa.cz/sbirka/sbsrv.dll/sb?DR=SB&amp;CP=2000s430" TargetMode="External"/><Relationship Id="rId99" Type="http://schemas.openxmlformats.org/officeDocument/2006/relationships/hyperlink" Target="https://esipa.cz/sbirka/sbsrv.dll/sb?DR=SB&amp;CP=2001s437" TargetMode="External"/><Relationship Id="rId100" Type="http://schemas.openxmlformats.org/officeDocument/2006/relationships/hyperlink" Target="https://esipa.cz/sbirka/sbsrv.dll/sb?DR=SB&amp;CP=2002s560" TargetMode="External"/><Relationship Id="rId101" Type="http://schemas.openxmlformats.org/officeDocument/2006/relationships/hyperlink" Target="https://esipa.cz/sbirka/sbsrv.dll/sb?DR=SB&amp;CP=2003s464" TargetMode="External"/><Relationship Id="rId102" Type="http://schemas.openxmlformats.org/officeDocument/2006/relationships/hyperlink" Target="https://esipa.cz/sbirka/sbsrv.dll/sb?DR=SB&amp;CP=2004s700" TargetMode="External"/><Relationship Id="rId103" Type="http://schemas.openxmlformats.org/officeDocument/2006/relationships/hyperlink" Target="https://esipa.cz/sbirka/sbsrv.dll/sb?DR=SB&amp;CP=1995s303" TargetMode="External"/><Relationship Id="rId104" Type="http://schemas.openxmlformats.org/officeDocument/2006/relationships/hyperlink" Target="https://esipa.cz/sbirka/sbsrv.dll/sb?DR=SB&amp;CP=1997s320" TargetMode="External"/><Relationship Id="rId105" Type="http://schemas.openxmlformats.org/officeDocument/2006/relationships/hyperlink" Target="https://esipa.cz/sbirka/sbsrv.dll/sb?DR=SB&amp;CP=1998s317" TargetMode="External"/><Relationship Id="rId106" Type="http://schemas.openxmlformats.org/officeDocument/2006/relationships/hyperlink" Target="https://esipa.cz/sbirka/sbsrv.dll/sb?DR=SB&amp;CP=1999s131" TargetMode="External"/><Relationship Id="rId107" Type="http://schemas.openxmlformats.org/officeDocument/2006/relationships/hyperlink" Target="https://esipa.cz/sbirka/sbsrv.dll/sb?DR=SB&amp;CP=1999s313" TargetMode="External"/><Relationship Id="rId108" Type="http://schemas.openxmlformats.org/officeDocument/2006/relationships/hyperlink" Target="https://esipa.cz/sbirka/sbsrv.dll/sb?DR=SB&amp;CP=2000s162" TargetMode="External"/><Relationship Id="rId109" Type="http://schemas.openxmlformats.org/officeDocument/2006/relationships/hyperlink" Target="https://esipa.cz/sbirka/sbsrv.dll/sb?DR=SB&amp;CP=2000s429" TargetMode="External"/><Relationship Id="rId110" Type="http://schemas.openxmlformats.org/officeDocument/2006/relationships/hyperlink" Target="https://esipa.cz/sbirka/sbsrv.dll/sb?DR=SB&amp;CP=2001s436" TargetMode="External"/><Relationship Id="rId111" Type="http://schemas.openxmlformats.org/officeDocument/2006/relationships/hyperlink" Target="https://esipa.cz/sbirka/sbsrv.dll/sb?DR=SB&amp;CP=2002s559" TargetMode="External"/><Relationship Id="rId112" Type="http://schemas.openxmlformats.org/officeDocument/2006/relationships/hyperlink" Target="https://esipa.cz/sbirka/sbsrv.dll/sb?DR=SB&amp;CP=2003s463" TargetMode="External"/><Relationship Id="rId113" Type="http://schemas.openxmlformats.org/officeDocument/2006/relationships/hyperlink" Target="https://esipa.cz/sbirka/sbsrv.dll/sb?DR=SB&amp;CP=2004s699" TargetMode="External"/><Relationship Id="rId114" Type="http://schemas.openxmlformats.org/officeDocument/2006/relationships/hyperlink" Target="https://esipa.cz/sbirka/sbsrv.dll/sb?DR=SB&amp;CP=2003s330" TargetMode="External"/><Relationship Id="rId115" Type="http://schemas.openxmlformats.org/officeDocument/2006/relationships/hyperlink" Target="https://esipa.cz/sbirka/sbsrv.dll/sb?DR=SB&amp;CP=2004s637" TargetMode="External"/><Relationship Id="rId116" Type="http://schemas.openxmlformats.org/officeDocument/2006/relationships/hyperlink" Target="https://esipa.cz/sbirka/sbsrv.dll/sb?DR=SB&amp;CP=2005s213" TargetMode="External"/><Relationship Id="rId117" Type="http://schemas.openxmlformats.org/officeDocument/2006/relationships/hyperlink" Target="https://esipa.cz/sbirka/sbsrv.dll/sb?DR=SB&amp;CP=2005s307" TargetMode="External"/><Relationship Id="rId118" Type="http://schemas.openxmlformats.org/officeDocument/2006/relationships/hyperlink" Target="https://esipa.cz/sbirka/sbsrv.dll/sb?DR=SB&amp;CP=2005s537" TargetMode="External"/><Relationship Id="rId119" Type="http://schemas.openxmlformats.org/officeDocument/2006/relationships/hyperlink" Target="https://esipa.cz/sbirka/sbsrv.dll/sb?DR=SB&amp;CP=1968s140" TargetMode="External"/><Relationship Id="rId120" Type="http://schemas.openxmlformats.org/officeDocument/2006/relationships/hyperlink" Target="https://esipa.cz/sbirka/sbsrv.dll/sb?DR=SB&amp;CP=1994s197" TargetMode="External"/><Relationship Id="rId121" Type="http://schemas.openxmlformats.org/officeDocument/2006/relationships/hyperlink" Target="https://esipa.cz/sbirka/sbsrv.dll/sb?DR=SB&amp;CP=1988s188" TargetMode="External"/><Relationship Id="rId122" Type="http://schemas.openxmlformats.org/officeDocument/2006/relationships/hyperlink" Target="https://esipa.cz/sbirka/sbsrv.dll/sb?DR=SB&amp;CP=1973s172" TargetMode="External"/><Relationship Id="rId123" Type="http://schemas.openxmlformats.org/officeDocument/2006/relationships/hyperlink" Target="https://esipa.cz/sbirka/sbsrv.dll/sb?DR=SB&amp;CP=1967s075" TargetMode="External"/><Relationship Id="rId124" Type="http://schemas.openxmlformats.org/officeDocument/2006/relationships/hyperlink" Target="https://esipa.cz/sbirka/sbsrv.dll/sb?DR=SB&amp;CP=1987s045" TargetMode="External"/><Relationship Id="rId125" Type="http://schemas.openxmlformats.org/officeDocument/2006/relationships/hyperlink" Target="https://esipa.cz/sbirka/sbsrv.dll/sb?DR=SB&amp;CP=1987s095" TargetMode="External"/><Relationship Id="rId126" Type="http://schemas.openxmlformats.org/officeDocument/2006/relationships/hyperlink" Target="https://esipa.cz/sbirka/sbsrv.dll/sb?DR=SB&amp;CP=1987s096" TargetMode="External"/><Relationship Id="rId127" Type="http://schemas.openxmlformats.org/officeDocument/2006/relationships/hyperlink" Target="https://esipa.cz/sbirka/sbsrv.dll/sb?DR=SB&amp;CP=1989s108" TargetMode="External"/><Relationship Id="rId128" Type="http://schemas.openxmlformats.org/officeDocument/2006/relationships/hyperlink" Target="https://esipa.cz/sbirka/sbsrv.dll/sb?DR=SB&amp;CP=1993s104" TargetMode="External"/><Relationship Id="rId129" Type="http://schemas.openxmlformats.org/officeDocument/2006/relationships/hyperlink" Target="https://esipa.cz/sbirka/sbsrv.dll/sb?DR=SB&amp;CP=1993s275" TargetMode="External"/><Relationship Id="rId130" Type="http://schemas.openxmlformats.org/officeDocument/2006/relationships/hyperlink" Target="https://esipa.cz/sbirka/sbsrv.dll/sb?DR=SB&amp;CP=1991s018" TargetMode="External"/><Relationship Id="rId131" Type="http://schemas.openxmlformats.org/officeDocument/2006/relationships/hyperlink" Target="https://esipa.cz/sbirka/sbsrv.dll/sb?DR=SB&amp;CP=1999s367" TargetMode="External"/><Relationship Id="rId132" Type="http://schemas.openxmlformats.org/officeDocument/2006/relationships/hyperlink" Target="https://esipa.cz/sbirka/sbsrv.dll/sb?DR=SB&amp;CP=1990s441" TargetMode="External"/><Relationship Id="rId133" Type="http://schemas.openxmlformats.org/officeDocument/2006/relationships/hyperlink" Target="https://esipa.cz/sbirka/sbsrv.dll/sb?DR=SB&amp;CP=31991L0533" TargetMode="External"/><Relationship Id="rId134" Type="http://schemas.openxmlformats.org/officeDocument/2006/relationships/hyperlink" Target="https://esipa.cz/sbirka/sbsrv.dll/sb?DR=SB&amp;CP=31998L0059" TargetMode="External"/><Relationship Id="rId135" Type="http://schemas.openxmlformats.org/officeDocument/2006/relationships/hyperlink" Target="https://esipa.cz/sbirka/sbsrv.dll/sb?DR=SB&amp;CP=31999L0070" TargetMode="External"/><Relationship Id="rId136" Type="http://schemas.openxmlformats.org/officeDocument/2006/relationships/hyperlink" Target="https://esipa.cz/sbirka/sbsrv.dll/sb?DR=SB&amp;CP=31997L0081" TargetMode="External"/><Relationship Id="rId137" Type="http://schemas.openxmlformats.org/officeDocument/2006/relationships/hyperlink" Target="https://esipa.cz/sbirka/sbsrv.dll/sb?DR=SB&amp;CP=31994L0045" TargetMode="External"/><Relationship Id="rId138" Type="http://schemas.openxmlformats.org/officeDocument/2006/relationships/hyperlink" Target="https://esipa.cz/sbirka/sbsrv.dll/sb?DR=SB&amp;CP=31997L0074" TargetMode="External"/><Relationship Id="rId139" Type="http://schemas.openxmlformats.org/officeDocument/2006/relationships/hyperlink" Target="http://eur-lex.europa.eu/LexUriServ/LexUriServ.do?uri=OJ:L:2006:363:0416:01" TargetMode="External"/><Relationship Id="rId140" Type="http://schemas.openxmlformats.org/officeDocument/2006/relationships/hyperlink" Target="https://esipa.cz/sbirka/sbsrv.dll/sb?DR=SB&amp;CP=32002L0014" TargetMode="External"/><Relationship Id="rId141" Type="http://schemas.openxmlformats.org/officeDocument/2006/relationships/hyperlink" Target="https://esipa.cz/sbirka/sbsrv.dll/sb?DR=SB&amp;CP=32001L0086" TargetMode="External"/><Relationship Id="rId142" Type="http://schemas.openxmlformats.org/officeDocument/2006/relationships/hyperlink" Target="https://esipa.cz/sbirka/sbsrv.dll/sb?DR=SB&amp;CP=32001L0023" TargetMode="External"/><Relationship Id="rId143" Type="http://schemas.openxmlformats.org/officeDocument/2006/relationships/hyperlink" Target="https://esipa.cz/sbirka/sbsrv.dll/sb?DR=SB&amp;CP=31996L0071" TargetMode="External"/><Relationship Id="rId144" Type="http://schemas.openxmlformats.org/officeDocument/2006/relationships/hyperlink" Target="https://esipa.cz/sbirka/sbsrv.dll/sb?DR=SB&amp;CP=31996L0034" TargetMode="External"/><Relationship Id="rId145" Type="http://schemas.openxmlformats.org/officeDocument/2006/relationships/hyperlink" Target="https://esipa.cz/sbirka/sbsrv.dll/sb?DR=SB&amp;CP=32003L0088" TargetMode="External"/><Relationship Id="rId146" Type="http://schemas.openxmlformats.org/officeDocument/2006/relationships/hyperlink" Target="https://esipa.cz/sbirka/sbsrv.dll/sb?DR=SB&amp;CP=31994L0033" TargetMode="External"/><Relationship Id="rId147" Type="http://schemas.openxmlformats.org/officeDocument/2006/relationships/hyperlink" Target="https://esipa.cz/sbirka/sbsrv.dll/sb?DR=SB&amp;CP=31991L0383" TargetMode="External"/><Relationship Id="rId148" Type="http://schemas.openxmlformats.org/officeDocument/2006/relationships/hyperlink" Target="https://esipa.cz/sbirka/sbsrv.dll/sb?DR=SB&amp;CP=31989L0391" TargetMode="External"/><Relationship Id="rId149" Type="http://schemas.openxmlformats.org/officeDocument/2006/relationships/hyperlink" Target="https://esipa.cz/sbirka/sbsrv.dll/sb?DR=SB&amp;CP=31989L0656" TargetMode="External"/><Relationship Id="rId150" Type="http://schemas.openxmlformats.org/officeDocument/2006/relationships/hyperlink" Target="https://esipa.cz/sbirka/sbsrv.dll/sb?DR=SB&amp;CP=31992L0085" TargetMode="External"/><Relationship Id="rId151" Type="http://schemas.openxmlformats.org/officeDocument/2006/relationships/hyperlink" Target="https://esipa.cz/sbirka/sbsrv.dll/sb?DR=SB&amp;CP=31975L0117" TargetMode="External"/><Relationship Id="rId152" Type="http://schemas.openxmlformats.org/officeDocument/2006/relationships/hyperlink" Target="https://esipa.cz/sbirka/sbsrv.dll/sb?DR=SB&amp;CP=31976L0207" TargetMode="External"/><Relationship Id="rId153" Type="http://schemas.openxmlformats.org/officeDocument/2006/relationships/hyperlink" Target="https://esipa.cz/sbirka/sbsrv.dll/sb?DR=SB&amp;CP=32002L0073" TargetMode="External"/><Relationship Id="rId154" Type="http://schemas.openxmlformats.org/officeDocument/2006/relationships/hyperlink" Target="http://eur-lex.europa.eu/LexUriServ/LexUriServ.do?uri=OJ:L:2006:204:0023:01" TargetMode="External"/><Relationship Id="rId155" Type="http://schemas.openxmlformats.org/officeDocument/2006/relationships/hyperlink" Target="https://esipa.cz/sbirka/sbsrv.dll/sb?DR=SB&amp;CP=32000L0043" TargetMode="External"/><Relationship Id="rId156" Type="http://schemas.openxmlformats.org/officeDocument/2006/relationships/hyperlink" Target="https://esipa.cz/sbirka/sbsrv.dll/sb?DR=SB&amp;CP=32000L0078" TargetMode="External"/><Relationship Id="rId157" Type="http://schemas.openxmlformats.org/officeDocument/2006/relationships/hyperlink" Target="https://esipa.cz/sbirka/sbsrv.dll/sb?DR=SB&amp;CP=32002L0015" TargetMode="External"/><Relationship Id="rId158" Type="http://schemas.openxmlformats.org/officeDocument/2006/relationships/hyperlink" Target="https://esipa.cz/sbirka/sbsrv.dll/sb?DR=SB&amp;CP=32005L0047" TargetMode="External"/><Relationship Id="rId159" Type="http://schemas.openxmlformats.org/officeDocument/2006/relationships/hyperlink" Target="https://esipa.cz/sbirka/sbsrv.dll/sb?DR=SB&amp;CP=32003L0072" TargetMode="External"/><Relationship Id="rId160" Type="http://schemas.openxmlformats.org/officeDocument/2006/relationships/hyperlink" Target="https://esipa.cz/sbirka/sbsrv.dll/sb?DR=SB&amp;CP=2002s218" TargetMode="External"/><Relationship Id="rId161" Type="http://schemas.openxmlformats.org/officeDocument/2006/relationships/hyperlink" Target="https://esipa.cz/sbirka/sbsrv.dll/sb?DR=SB&amp;CP=2003s361" TargetMode="External"/><Relationship Id="rId162" Type="http://schemas.openxmlformats.org/officeDocument/2006/relationships/hyperlink" Target="https://esipa.cz/sbirka/sbsrv.dll/sb?DR=SB&amp;CP=1991s513#C02_H02_D01_P226" TargetMode="External"/><Relationship Id="rId163" Type="http://schemas.openxmlformats.org/officeDocument/2006/relationships/hyperlink" Target="https://esipa.cz/sbirka/sbsrv.dll/sb?DR=SB&amp;CP=2002s006" TargetMode="External"/><Relationship Id="rId164" Type="http://schemas.openxmlformats.org/officeDocument/2006/relationships/hyperlink" Target="https://esipa.cz/sbirka/sbsrv.dll/sb?DR=SB&amp;CP=1993s283" TargetMode="External"/><Relationship Id="rId165" Type="http://schemas.openxmlformats.org/officeDocument/2006/relationships/hyperlink" Target="https://esipa.cz/sbirka/sbsrv.dll/sb?DR=SB&amp;CP=2004s563" TargetMode="External"/><Relationship Id="rId166" Type="http://schemas.openxmlformats.org/officeDocument/2006/relationships/hyperlink" Target="https://esipa.cz/sbirka/sbsrv.dll/sb?DR=SB&amp;CP=2000s061" TargetMode="External"/><Relationship Id="rId167" Type="http://schemas.openxmlformats.org/officeDocument/2006/relationships/hyperlink" Target="https://esipa.cz/sbirka/sbsrv.dll/sb?DR=SB&amp;CP=1996s085" TargetMode="External"/><Relationship Id="rId168" Type="http://schemas.openxmlformats.org/officeDocument/2006/relationships/hyperlink" Target="https://esipa.cz/sbirka/sbsrv.dll/sb?DR=SB&amp;CP=2006s079" TargetMode="External"/><Relationship Id="rId169" Type="http://schemas.openxmlformats.org/officeDocument/2006/relationships/hyperlink" Target="https://esipa.cz/sbirka/sbsrv.dll/sb?DR=SB&amp;CP=2002s312" TargetMode="External"/><Relationship Id="rId170" Type="http://schemas.openxmlformats.org/officeDocument/2006/relationships/hyperlink" Target="https://esipa.cz/sbirka/sbsrv.dll/sb?DR=SB&amp;CP=1998s111" TargetMode="External"/><Relationship Id="rId171" Type="http://schemas.openxmlformats.org/officeDocument/2006/relationships/hyperlink" Target="https://esipa.cz/sbirka/sbsrv.dll/sb?DR=SB&amp;CP=1999s349" TargetMode="External"/><Relationship Id="rId172" Type="http://schemas.openxmlformats.org/officeDocument/2006/relationships/hyperlink" Target="https://esipa.cz/sbirka/sbsrv.dll/sb?DR=SB&amp;CP=2000s257" TargetMode="External"/><Relationship Id="rId173" Type="http://schemas.openxmlformats.org/officeDocument/2006/relationships/hyperlink" Target="https://esipa.cz/sbirka/sbsrv.dll/sb?DR=SB&amp;CP=1969s002" TargetMode="External"/><Relationship Id="rId174" Type="http://schemas.openxmlformats.org/officeDocument/2006/relationships/hyperlink" Target="https://esipa.cz/sbirka/sbsrv.dll/sb?DR=SB&amp;CP=1999s359" TargetMode="External"/><Relationship Id="rId175" Type="http://schemas.openxmlformats.org/officeDocument/2006/relationships/hyperlink" Target="https://esipa.cz/sbirka/sbsrv.dll/sb?DR=SB&amp;CP=2000s219" TargetMode="External"/><Relationship Id="rId176" Type="http://schemas.openxmlformats.org/officeDocument/2006/relationships/hyperlink" Target="https://esipa.cz/sbirka/sbsrv.dll/sb?DR=SB&amp;CP=2000s219#C01_P003" TargetMode="External"/><Relationship Id="rId177" Type="http://schemas.openxmlformats.org/officeDocument/2006/relationships/hyperlink" Target="https://esipa.cz/sbirka/sbsrv.dll/sb?DR=SB&amp;CP=1990s083#P006" TargetMode="External"/><Relationship Id="rId178" Type="http://schemas.openxmlformats.org/officeDocument/2006/relationships/hyperlink" Target="https://esipa.cz/sbirka/sbsrv.dll/sb?DR=SB&amp;CP=1990s083" TargetMode="External"/><Relationship Id="rId179" Type="http://schemas.openxmlformats.org/officeDocument/2006/relationships/hyperlink" Target="https://esipa.cz/sbirka/sbsrv.dll/sb?DR=SB&amp;CP=1990s083#P016" TargetMode="External"/><Relationship Id="rId180" Type="http://schemas.openxmlformats.org/officeDocument/2006/relationships/hyperlink" Target="https://esipa.cz/sbirka/sbsrv.dll/sb?DR=SB&amp;CP=1990s300" TargetMode="External"/><Relationship Id="rId181" Type="http://schemas.openxmlformats.org/officeDocument/2006/relationships/hyperlink" Target="https://esipa.cz/sbirka/sbsrv.dll/sb?DR=SB&amp;CP=1991s002" TargetMode="External"/><Relationship Id="rId182" Type="http://schemas.openxmlformats.org/officeDocument/2006/relationships/hyperlink" Target="https://esipa.cz/sbirka/sbsrv.dll/sb?DR=SB&amp;CP=1991s451" TargetMode="External"/><Relationship Id="rId183" Type="http://schemas.openxmlformats.org/officeDocument/2006/relationships/hyperlink" Target="https://esipa.cz/sbirka/sbsrv.dll/sb?DR=SB&amp;CP=1997s077" TargetMode="External"/><Relationship Id="rId184" Type="http://schemas.openxmlformats.org/officeDocument/2006/relationships/hyperlink" Target="https://esipa.cz/sbirka/sbsrv.dll/sb?DR=SB&amp;CP=2000s256" TargetMode="External"/><Relationship Id="rId185" Type="http://schemas.openxmlformats.org/officeDocument/2006/relationships/hyperlink" Target="https://esipa.cz/sbirka/sbsrv.dll/sb?DR=SB&amp;CP=2000s211" TargetMode="External"/><Relationship Id="rId186" Type="http://schemas.openxmlformats.org/officeDocument/2006/relationships/hyperlink" Target="https://esipa.cz/sbirka/sbsrv.dll/sb?DR=SB&amp;CP=1991s171" TargetMode="External"/><Relationship Id="rId187" Type="http://schemas.openxmlformats.org/officeDocument/2006/relationships/hyperlink" Target="https://esipa.cz/sbirka/sbsrv.dll/sb?DR=SB&amp;CP=2000s104" TargetMode="External"/><Relationship Id="rId188" Type="http://schemas.openxmlformats.org/officeDocument/2006/relationships/hyperlink" Target="https://esipa.cz/sbirka/sbsrv.dll/sb?DR=SB&amp;CP=2000s219#C05_P054" TargetMode="External"/><Relationship Id="rId189" Type="http://schemas.openxmlformats.org/officeDocument/2006/relationships/hyperlink" Target="https://esipa.cz/sbirka/sbsrv.dll/sb?DR=SB&amp;CP=2000s250" TargetMode="External"/><Relationship Id="rId190" Type="http://schemas.openxmlformats.org/officeDocument/2006/relationships/hyperlink" Target="https://esipa.cz/sbirka/sbsrv.dll/sb?DR=SB&amp;CP=1991s283" TargetMode="External"/><Relationship Id="rId191" Type="http://schemas.openxmlformats.org/officeDocument/2006/relationships/hyperlink" Target="https://esipa.cz/sbirka/sbsrv.dll/sb?DR=SB&amp;CP=2000s128" TargetMode="External"/><Relationship Id="rId192" Type="http://schemas.openxmlformats.org/officeDocument/2006/relationships/hyperlink" Target="https://esipa.cz/sbirka/sbsrv.dll/sb?DR=SB&amp;CP=2000s129" TargetMode="External"/><Relationship Id="rId193" Type="http://schemas.openxmlformats.org/officeDocument/2006/relationships/hyperlink" Target="https://esipa.cz/sbirka/sbsrv.dll/sb?DR=SB&amp;CP=2000s131" TargetMode="External"/><Relationship Id="rId194" Type="http://schemas.openxmlformats.org/officeDocument/2006/relationships/hyperlink" Target="https://esipa.cz/sbirka/sbsrv.dll/sb?DR=SB&amp;CP=2006s245" TargetMode="External"/><Relationship Id="rId195" Type="http://schemas.openxmlformats.org/officeDocument/2006/relationships/hyperlink" Target="https://esipa.cz/sbirka/sbsrv.dll/sb?DR=SB&amp;CP=1991s394" TargetMode="External"/><Relationship Id="rId196" Type="http://schemas.openxmlformats.org/officeDocument/2006/relationships/hyperlink" Target="https://esipa.cz/sbirka/sbsrv.dll/sb?DR=SB&amp;CP=2004s561" TargetMode="External"/><Relationship Id="rId197" Type="http://schemas.openxmlformats.org/officeDocument/2006/relationships/hyperlink" Target="https://esipa.cz/sbirka/sbsrv.dll/sb?DR=SB&amp;CP=2002s201" TargetMode="External"/><Relationship Id="rId198" Type="http://schemas.openxmlformats.org/officeDocument/2006/relationships/hyperlink" Target="https://esipa.cz/sbirka/sbsrv.dll/sb?DR=SB&amp;CP=2005s341" TargetMode="External"/><Relationship Id="rId199" Type="http://schemas.openxmlformats.org/officeDocument/2006/relationships/hyperlink" Target="https://esipa.cz/sbirka/sbsrv.dll/sb?DR=SB&amp;CP=1991s483" TargetMode="External"/><Relationship Id="rId200" Type="http://schemas.openxmlformats.org/officeDocument/2006/relationships/hyperlink" Target="https://esipa.cz/sbirka/sbsrv.dll/sb?DR=SB&amp;CP=1991s484" TargetMode="External"/><Relationship Id="rId201" Type="http://schemas.openxmlformats.org/officeDocument/2006/relationships/hyperlink" Target="https://esipa.cz/sbirka/sbsrv.dll/sb?DR=SB&amp;CP=1992s517" TargetMode="External"/><Relationship Id="rId202" Type="http://schemas.openxmlformats.org/officeDocument/2006/relationships/hyperlink" Target="https://esipa.cz/sbirka/sbsrv.dll/sb?DR=SB&amp;CP=2004s435" TargetMode="External"/><Relationship Id="rId203" Type="http://schemas.openxmlformats.org/officeDocument/2006/relationships/hyperlink" Target="https://esipa.cz/sbirka/sbsrv.dll/sb?DR=SB&amp;CP=2005s251" TargetMode="External"/><Relationship Id="rId204" Type="http://schemas.openxmlformats.org/officeDocument/2006/relationships/hyperlink" Target="https://esipa.cz/sbirka/sbsrv.dll/sb?DR=SB&amp;CP=2003s274" TargetMode="External"/><Relationship Id="rId205" Type="http://schemas.openxmlformats.org/officeDocument/2006/relationships/hyperlink" Target="https://esipa.cz/sbirka/sbsrv.dll/sb?DR=SB&amp;CP=1995s155#C04_H01_D03_P037" TargetMode="External"/><Relationship Id="rId206" Type="http://schemas.openxmlformats.org/officeDocument/2006/relationships/hyperlink" Target="https://esipa.cz/sbirka/sbsrv.dll/sb?DR=SB&amp;CP=1995s155" TargetMode="External"/><Relationship Id="rId207" Type="http://schemas.openxmlformats.org/officeDocument/2006/relationships/hyperlink" Target="https://esipa.cz/sbirka/sbsrv.dll/sb?DR=SB&amp;CP=2004s435#C02_H04_P066" TargetMode="External"/><Relationship Id="rId208" Type="http://schemas.openxmlformats.org/officeDocument/2006/relationships/hyperlink" Target="https://esipa.cz/sbirka/sbsrv.dll/sb?DR=SB&amp;CP=1987s098#P004" TargetMode="External"/><Relationship Id="rId209" Type="http://schemas.openxmlformats.org/officeDocument/2006/relationships/hyperlink" Target="https://esipa.cz/sbirka/sbsrv.dll/sb?DR=SB&amp;CP=1987s098" TargetMode="External"/><Relationship Id="rId210" Type="http://schemas.openxmlformats.org/officeDocument/2006/relationships/hyperlink" Target="https://esipa.cz/sbirka/sbsrv.dll/sb?DR=SB&amp;CP=2006s187#C04_H02_D001_P056" TargetMode="External"/><Relationship Id="rId211" Type="http://schemas.openxmlformats.org/officeDocument/2006/relationships/hyperlink" Target="https://esipa.cz/sbirka/sbsrv.dll/sb?DR=SB&amp;CP=2006s182" TargetMode="External"/><Relationship Id="rId212" Type="http://schemas.openxmlformats.org/officeDocument/2006/relationships/hyperlink" Target="https://esipa.cz/sbirka/sbsrv.dll/sb?DR=SB&amp;CP=2006s108" TargetMode="External"/><Relationship Id="rId213" Type="http://schemas.openxmlformats.org/officeDocument/2006/relationships/hyperlink" Target="https://esipa.cz/sbirka/sbsrv.dll/sb?DR=SB&amp;CP=2000s245" TargetMode="External"/><Relationship Id="rId214" Type="http://schemas.openxmlformats.org/officeDocument/2006/relationships/hyperlink" Target="https://esipa.cz/sbirka/sbsrv.dll/sb?DR=SB&amp;CP=2001s056" TargetMode="External"/><Relationship Id="rId215" Type="http://schemas.openxmlformats.org/officeDocument/2006/relationships/hyperlink" Target="https://esipa.cz/sbirka/sbsrv.dll/sb?DR=SB&amp;CP=1999s168" TargetMode="External"/><Relationship Id="rId216" Type="http://schemas.openxmlformats.org/officeDocument/2006/relationships/hyperlink" Target="https://esipa.cz/sbirka/sbsrv.dll/sb?DR=SB&amp;CP=1999s307" TargetMode="External"/><Relationship Id="rId217" Type="http://schemas.openxmlformats.org/officeDocument/2006/relationships/hyperlink" Target="https://esipa.cz/sbirka/sbsrv.dll/sb?DR=SB&amp;CP=1997s013" TargetMode="External"/><Relationship Id="rId218" Type="http://schemas.openxmlformats.org/officeDocument/2006/relationships/hyperlink" Target="https://esipa.cz/sbirka/sbsrv.dll/sb?DR=SB&amp;CP=1994s266#C02_P003" TargetMode="External"/><Relationship Id="rId219" Type="http://schemas.openxmlformats.org/officeDocument/2006/relationships/hyperlink" Target="https://esipa.cz/sbirka/sbsrv.dll/sb?DR=SB&amp;CP=1994s266" TargetMode="External"/><Relationship Id="rId220" Type="http://schemas.openxmlformats.org/officeDocument/2006/relationships/hyperlink" Target="https://esipa.cz/sbirka/sbsrv.dll/sb?DR=SB&amp;CP=2000s175#C01_P002" TargetMode="External"/><Relationship Id="rId221" Type="http://schemas.openxmlformats.org/officeDocument/2006/relationships/hyperlink" Target="https://esipa.cz/sbirka/sbsrv.dll/sb?DR=SB&amp;CP=2000s175" TargetMode="External"/><Relationship Id="rId222" Type="http://schemas.openxmlformats.org/officeDocument/2006/relationships/hyperlink" Target="https://esipa.cz/sbirka/sbsrv.dll/sb?DR=SB&amp;CP=1997s049" TargetMode="External"/><Relationship Id="rId223" Type="http://schemas.openxmlformats.org/officeDocument/2006/relationships/hyperlink" Target="https://esipa.cz/sbirka/sbsrv.dll/sb?DR=SB&amp;CP=1991s455" TargetMode="External"/><Relationship Id="rId224" Type="http://schemas.openxmlformats.org/officeDocument/2006/relationships/hyperlink" Target="https://esipa.cz/sbirka/sbsrv.dll/sb?DR=SB&amp;CP=1995s114" TargetMode="External"/><Relationship Id="rId225" Type="http://schemas.openxmlformats.org/officeDocument/2006/relationships/hyperlink" Target="https://esipa.cz/sbirka/sbsrv.dll/sb?DR=SB&amp;CP=2007s362" TargetMode="External"/><Relationship Id="rId226" Type="http://schemas.openxmlformats.org/officeDocument/2006/relationships/hyperlink" Target="https://esipa.cz/sbirka/sbsrv.dll/sb?DR=SB&amp;CP=1985s133#C04_P067" TargetMode="External"/><Relationship Id="rId227" Type="http://schemas.openxmlformats.org/officeDocument/2006/relationships/hyperlink" Target="https://esipa.cz/sbirka/sbsrv.dll/sb?DR=SB&amp;CP=1985s133" TargetMode="External"/><Relationship Id="rId228" Type="http://schemas.openxmlformats.org/officeDocument/2006/relationships/hyperlink" Target="https://esipa.cz/sbirka/sbsrv.dll/sb?DR=AZ&amp;CP=2000s258-2006s264#C01_H02_D07_P037" TargetMode="External"/><Relationship Id="rId229" Type="http://schemas.openxmlformats.org/officeDocument/2006/relationships/hyperlink" Target="https://esipa.cz/sbirka/sbsrv.dll/sb?DR=SB&amp;CP=2000s258" TargetMode="External"/><Relationship Id="rId230" Type="http://schemas.openxmlformats.org/officeDocument/2006/relationships/hyperlink" Target="https://esipa.cz/sbirka/sbsrv.dll/sb?DR=SB&amp;CP=2005s379" TargetMode="External"/><Relationship Id="rId231" Type="http://schemas.openxmlformats.org/officeDocument/2006/relationships/hyperlink" Target="https://esipa.cz/sbirka/sbsrv.dll/sb?DR=SB&amp;CP=2003s021" TargetMode="External"/><Relationship Id="rId232" Type="http://schemas.openxmlformats.org/officeDocument/2006/relationships/hyperlink" Target="https://esipa.cz/sbirka/sbsrv.dll/sb?DR=SB&amp;CP=1998s167" TargetMode="External"/><Relationship Id="rId233" Type="http://schemas.openxmlformats.org/officeDocument/2006/relationships/hyperlink" Target="https://esipa.cz/sbirka/sbsrv.dll/sb?DR=SB&amp;CP=1988s061" TargetMode="External"/><Relationship Id="rId234" Type="http://schemas.openxmlformats.org/officeDocument/2006/relationships/hyperlink" Target="https://esipa.cz/sbirka/sbsrv.dll/sb?DR=SB&amp;CP=1997s018" TargetMode="External"/><Relationship Id="rId235" Type="http://schemas.openxmlformats.org/officeDocument/2006/relationships/hyperlink" Target="https://esipa.cz/sbirka/sbsrv.dll/sb?DR=SB&amp;CP=2006s309" TargetMode="External"/><Relationship Id="rId236" Type="http://schemas.openxmlformats.org/officeDocument/2006/relationships/hyperlink" Target="https://esipa.cz/sbirka/sbsrv.dll/sb?DR=AZ&amp;CP=2000s258-2006s264#C01_H02_D07_P039" TargetMode="External"/><Relationship Id="rId237" Type="http://schemas.openxmlformats.org/officeDocument/2006/relationships/hyperlink" Target="https://esipa.cz/sbirka/sbsrv.dll/sb?DR=SB&amp;CP=1997s201" TargetMode="External"/><Relationship Id="rId238" Type="http://schemas.openxmlformats.org/officeDocument/2006/relationships/hyperlink" Target="https://esipa.cz/sbirka/sbsrv.dll/sb?DR=SB&amp;CP=1992s143" TargetMode="External"/><Relationship Id="rId239" Type="http://schemas.openxmlformats.org/officeDocument/2006/relationships/hyperlink" Target="https://esipa.cz/sbirka/sbsrv.dll/sb?DR=SB&amp;CP=2004s561#C12_P124" TargetMode="External"/><Relationship Id="rId240" Type="http://schemas.openxmlformats.org/officeDocument/2006/relationships/hyperlink" Target="https://esipa.cz/sbirka/sbsrv.dll/sb?DR=SB&amp;CP=1990s526" TargetMode="External"/><Relationship Id="rId241" Type="http://schemas.openxmlformats.org/officeDocument/2006/relationships/hyperlink" Target="https://esipa.cz/sbirka/sbsrv.dll/sb?DR=SB&amp;CP=1997s151" TargetMode="External"/><Relationship Id="rId242" Type="http://schemas.openxmlformats.org/officeDocument/2006/relationships/hyperlink" Target="https://esipa.cz/sbirka/sbsrv.dll/sb?DR=SB&amp;CP=1995s090" TargetMode="External"/><Relationship Id="rId243" Type="http://schemas.openxmlformats.org/officeDocument/2006/relationships/hyperlink" Target="https://esipa.cz/sbirka/sbsrv.dll/sb?DR=SB&amp;CP=1999s107" TargetMode="External"/><Relationship Id="rId244" Type="http://schemas.openxmlformats.org/officeDocument/2006/relationships/hyperlink" Target="https://esipa.cz/sbirka/sbsrv.dll/sb?DR=SB&amp;CP=1993s114" TargetMode="External"/><Relationship Id="rId245" Type="http://schemas.openxmlformats.org/officeDocument/2006/relationships/hyperlink" Target="https://esipa.cz/sbirka/sbsrv.dll/sb?DR=SB&amp;CP=2004s281" TargetMode="External"/><Relationship Id="rId246" Type="http://schemas.openxmlformats.org/officeDocument/2006/relationships/hyperlink" Target="https://esipa.cz/sbirka/sbsrv.dll/sb?DR=SB&amp;CP=2000s250#C04_P024" TargetMode="External"/><Relationship Id="rId247" Type="http://schemas.openxmlformats.org/officeDocument/2006/relationships/hyperlink" Target="https://esipa.cz/sbirka/sbsrv.dll/sb?DR=SB&amp;CP=2004s563#C01_H01_P002" TargetMode="External"/><Relationship Id="rId248" Type="http://schemas.openxmlformats.org/officeDocument/2006/relationships/hyperlink" Target="https://esipa.cz/sbirka/sbsrv.dll/sb?DR=SB&amp;CP=2000s365" TargetMode="External"/><Relationship Id="rId249" Type="http://schemas.openxmlformats.org/officeDocument/2006/relationships/hyperlink" Target="https://esipa.cz/sbirka/sbsrv.dll/sb?DR=SB&amp;CP=2000s101" TargetMode="External"/><Relationship Id="rId250" Type="http://schemas.openxmlformats.org/officeDocument/2006/relationships/hyperlink" Target="https://esipa.cz/sbirka/sbsrv.dll/sb?DR=SB&amp;CP=1993s006#C04_P016" TargetMode="External"/><Relationship Id="rId251" Type="http://schemas.openxmlformats.org/officeDocument/2006/relationships/hyperlink" Target="https://esipa.cz/sbirka/sbsrv.dll/sb?DR=SB&amp;CP=1993s006" TargetMode="External"/><Relationship Id="rId252" Type="http://schemas.openxmlformats.org/officeDocument/2006/relationships/hyperlink" Target="https://esipa.cz/sbirka/sbsrv.dll/sb?DR=SB&amp;CP=2001s121" TargetMode="External"/><Relationship Id="rId253" Type="http://schemas.openxmlformats.org/officeDocument/2006/relationships/hyperlink" Target="https://esipa.cz/sbirka/sbsrv.dll/sb?DR=SB&amp;CP=2006s115" TargetMode="External"/><Relationship Id="rId254" Type="http://schemas.openxmlformats.org/officeDocument/2006/relationships/hyperlink" Target="https://esipa.cz/sbirka/sbsrv.dll/sb?DR=SB&amp;CP=2007s261" TargetMode="External"/><Relationship Id="rId255" Type="http://schemas.openxmlformats.org/officeDocument/2006/relationships/hyperlink" Target="https://esipa.cz/sbirka/sbsrv.dll/sb?DR=SB&amp;CP=1992s337" TargetMode="External"/><Relationship Id="rId256" Type="http://schemas.openxmlformats.org/officeDocument/2006/relationships/hyperlink" Target="https://esipa.cz/sbirka/sbsrv.dll/sb?DR=SB&amp;CP=2004s500" TargetMode="External"/><Relationship Id="rId257" Type="http://schemas.openxmlformats.org/officeDocument/2006/relationships/hyperlink" Target="https://esipa.cz/sbirka/sbsrv.dll/sb?DR=SB&amp;CP=2005s413" TargetMode="External"/><Relationship Id="rId258" Type="http://schemas.openxmlformats.org/officeDocument/2006/relationships/hyperlink" Target="https://esipa.cz/sbirka/sbsrv.dll/sb?DR=SB&amp;CP=1963s099#C05_H02_P276" TargetMode="External"/><Relationship Id="rId259" Type="http://schemas.openxmlformats.org/officeDocument/2006/relationships/hyperlink" Target="https://esipa.cz/sbirka/sbsrv.dll/sb?DR=SB&amp;CP=2001s119" TargetMode="External"/><Relationship Id="rId260" Type="http://schemas.openxmlformats.org/officeDocument/2006/relationships/hyperlink" Target="https://esipa.cz/sbirka/sbsrv.dll/sb?DR=SB&amp;CP=1963s099#C05_H02_P277" TargetMode="External"/><Relationship Id="rId261" Type="http://schemas.openxmlformats.org/officeDocument/2006/relationships/hyperlink" Target="https://esipa.cz/sbirka/sbsrv.dll/sb?DR=SB&amp;CP=2004s499" TargetMode="External"/><Relationship Id="rId262" Type="http://schemas.openxmlformats.org/officeDocument/2006/relationships/hyperlink" Target="https://esipa.cz/sbirka/sbsrv.dll/sb?DR=SB&amp;CP=1995s236" TargetMode="External"/><Relationship Id="rId263" Type="http://schemas.openxmlformats.org/officeDocument/2006/relationships/hyperlink" Target="https://esipa.cz/sbirka/sbsrv.dll/sb?DR=AZ&amp;CP=2006s187-2006s585#C04_H02_D02_P057" TargetMode="External"/><Relationship Id="rId264" Type="http://schemas.openxmlformats.org/officeDocument/2006/relationships/hyperlink" Target="https://esipa.cz/sbirka/sbsrv.dll/sb?DR=SB&amp;CP=1956s054" TargetMode="External"/><Relationship Id="rId265" Type="http://schemas.openxmlformats.org/officeDocument/2006/relationships/hyperlink" Target="https://esipa.cz/sbirka/sbsrv.dll/sb?DR=AZ&amp;CP=2006s187-2006s585#C03_H03_D02_P026" TargetMode="External"/><Relationship Id="rId266" Type="http://schemas.openxmlformats.org/officeDocument/2006/relationships/hyperlink" Target="https://esipa.cz/sbirka/sbsrv.dll/sb?DR=AZ&amp;CP=2006s187-2006s585#C03_H07_D02_P048" TargetMode="External"/><Relationship Id="rId267" Type="http://schemas.openxmlformats.org/officeDocument/2006/relationships/hyperlink" Target="https://esipa.cz/sbirka/sbsrv.dll/sb?DR=AZ&amp;CP=2006s187-2006s585#C03_H04_D02_P033" TargetMode="External"/><Relationship Id="rId268" Type="http://schemas.openxmlformats.org/officeDocument/2006/relationships/hyperlink" Target="https://esipa.cz/sbirka/sbsrv.dll/sb?DR=AZ&amp;CP=2006s187-2006s585#C05_H01_D02_P083" TargetMode="External"/><Relationship Id="rId269" Type="http://schemas.openxmlformats.org/officeDocument/2006/relationships/hyperlink" Target="https://esipa.cz/sbirka/sbsrv.dll/sb?DR=AZ&amp;CP=1995s117-2006s585_20070101#C02_P007" TargetMode="External"/><Relationship Id="rId270" Type="http://schemas.openxmlformats.org/officeDocument/2006/relationships/hyperlink" Target="https://esipa.cz/sbirka/sbsrv.dll/sb?DR=SB&amp;CP=1995s117" TargetMode="External"/><Relationship Id="rId271" Type="http://schemas.openxmlformats.org/officeDocument/2006/relationships/hyperlink" Target="https://esipa.cz/sbirka/sbsrv.dll/sb?DR=SB&amp;CP=32003D0479" TargetMode="External"/><Relationship Id="rId272" Type="http://schemas.openxmlformats.org/officeDocument/2006/relationships/hyperlink" Target="https://esipa.cz/sbirka/sbsrv.dll/sb?DR=SB&amp;CP=2000s104#C01_P007" TargetMode="External"/><Relationship Id="rId273" Type="http://schemas.openxmlformats.org/officeDocument/2006/relationships/hyperlink" Target="https://esipa.cz/sbirka/sbsrv.dll/sb?DR=SB&amp;CP=1998s111#C02_H01_P015" TargetMode="External"/><Relationship Id="rId274" Type="http://schemas.openxmlformats.org/officeDocument/2006/relationships/hyperlink" Target="https://esipa.cz/sbirka/sbsrv.dll/sb?DR=SB&amp;CP=1998s111#C08_P083" TargetMode="External"/><Relationship Id="rId275" Type="http://schemas.openxmlformats.org/officeDocument/2006/relationships/hyperlink" Target="https://esipa.cz/sbirka/sbsrv.dll/sb?DR=SB&amp;CP=2004s561#C18_P184" TargetMode="External"/><Relationship Id="rId276" Type="http://schemas.openxmlformats.org/officeDocument/2006/relationships/hyperlink" Target="https://esipa.cz/sbirka/sbsrv.dll/sb?DR=SB&amp;CP=2004s095#C10_P038" TargetMode="External"/><Relationship Id="rId277" Type="http://schemas.openxmlformats.org/officeDocument/2006/relationships/hyperlink" Target="https://esipa.cz/sbirka/sbsrv.dll/sb?DR=SB&amp;CP=2004s095" TargetMode="External"/><Relationship Id="rId278" Type="http://schemas.openxmlformats.org/officeDocument/2006/relationships/hyperlink" Target="https://esipa.cz/sbirka/sbsrv.dll/sb?DR=SB&amp;CP=2004s096#C01_H09_P090" TargetMode="External"/><Relationship Id="rId279" Type="http://schemas.openxmlformats.org/officeDocument/2006/relationships/hyperlink" Target="https://esipa.cz/sbirka/sbsrv.dll/sb?DR=SB&amp;CP=2004s096" TargetMode="External"/><Relationship Id="rId280" Type="http://schemas.openxmlformats.org/officeDocument/2006/relationships/hyperlink" Target="https://esipa.cz/sbirka/sbsrv.dll/sb?DR=SB&amp;CP=1991s513#C02_H01_D05_OD004_P200" TargetMode="External"/><Relationship Id="rId281" Type="http://schemas.openxmlformats.org/officeDocument/2006/relationships/hyperlink" Target="https://esipa.cz/sbirka/sbsrv.dll/sb?DR=SB&amp;CP=2002s114" TargetMode="External"/><Relationship Id="rId282" Type="http://schemas.openxmlformats.org/officeDocument/2006/relationships/hyperlink" Target="https://esipa.cz/sbirka/sbsrv.dll/sb?DR=SB&amp;CP=2004s563#C01_H04_P024" TargetMode="External"/><Relationship Id="rId283" Type="http://schemas.openxmlformats.org/officeDocument/2006/relationships/hyperlink" Target="https://esipa.cz/sbirka/sbsrv.dll/sb?DR=SB&amp;CP=2004s095#C06_P022" TargetMode="External"/><Relationship Id="rId284" Type="http://schemas.openxmlformats.org/officeDocument/2006/relationships/hyperlink" Target="https://esipa.cz/sbirka/sbsrv.dll/sb?DR=SB&amp;CP=2004s096#C01_H05_D001_P051" TargetMode="External"/><Relationship Id="rId285" Type="http://schemas.openxmlformats.org/officeDocument/2006/relationships/hyperlink" Target="https://esipa.cz/sbirka/sbsrv.dll/sb?DR=SB&amp;CP=2004s096#C01_H05_D002_P054" TargetMode="External"/><Relationship Id="rId286" Type="http://schemas.openxmlformats.org/officeDocument/2006/relationships/hyperlink" Target="https://esipa.cz/sbirka/sbsrv.dll/sb?DR=SB&amp;CP=2001s430" TargetMode="External"/><Relationship Id="rId287" Type="http://schemas.openxmlformats.org/officeDocument/2006/relationships/hyperlink" Target="https://esipa.cz/sbirka/sbsrv.dll/sb?DR=SB&amp;CP=2006s187#C03_H06_D001_P042" TargetMode="External"/><Relationship Id="rId288" Type="http://schemas.openxmlformats.org/officeDocument/2006/relationships/hyperlink" Target="https://esipa.cz/sbirka/sbsrv.dll/sb?DR=SB&amp;CP=1991s513#C01_H01_D05_P017" TargetMode="External"/><Relationship Id="rId289" Type="http://schemas.openxmlformats.org/officeDocument/2006/relationships/hyperlink" Target="https://esipa.cz/sbirka/sbsrv.dll/sb?DR=SB&amp;CP=2005s412" TargetMode="External"/><Relationship Id="rId290" Type="http://schemas.openxmlformats.org/officeDocument/2006/relationships/hyperlink" Target="https://esipa.cz/sbirka/sbsrv.dll/sb?DR=AZ&amp;CP=1963s099-2006s308_20070101#C03_H05_P200X" TargetMode="External"/><Relationship Id="rId291" Type="http://schemas.openxmlformats.org/officeDocument/2006/relationships/hyperlink" Target="https://esipa.cz/sbirka/sbsrv.dll/sb?DR=AZ&amp;CP=1991s513-2006s308#C01_H02_D01_P021" TargetMode="External"/><Relationship Id="rId292" Type="http://schemas.openxmlformats.org/officeDocument/2006/relationships/hyperlink" Target="https://esipa.cz/sbirka/sbsrv.dll/sb?DR=SB&amp;CP=2007s296" TargetMode="External"/><Relationship Id="rId293" Type="http://schemas.openxmlformats.org/officeDocument/2006/relationships/hyperlink" Target="https://esipa.cz/sbirka/sbsrv.dll/sb?DR=SB&amp;CP=2004s627" TargetMode="External"/><Relationship Id="rId294" Type="http://schemas.openxmlformats.org/officeDocument/2006/relationships/hyperlink" Target="https://esipa.cz/sbirka/sbsrv.dll/sb?DR=SB&amp;CP=2006s264" TargetMode="External"/><Relationship Id="rId295" Type="http://schemas.openxmlformats.org/officeDocument/2006/relationships/hyperlink" Target="https://esipa.cz/sbirka/sbsrv.dll/sb?DR=SB&amp;CP=2006s307" TargetMode="External"/><Relationship Id="rId296" Type="http://schemas.openxmlformats.org/officeDocument/2006/relationships/hyperlink" Target="https://esipa.cz/sbirka/sbsrv.dll/sb?DR=SB&amp;CP=1999s219" TargetMode="External"/><Relationship Id="rId297" Type="http://schemas.openxmlformats.org/officeDocument/2006/relationships/hyperlink" Target="https://esipa.cz/sbirka/sbsrv.dll/sb?DR=AZ&amp;CP=2004s561-2006s112#C16_P172" TargetMode="External"/><Relationship Id="rId298" Type="http://schemas.openxmlformats.org/officeDocument/2006/relationships/hyperlink" Target="https://esipa.cz/sbirka/sbsrv.dll/sb?DR=AZ&amp;CP=1998s111-2003s362#C12_P094" TargetMode="External"/><Relationship Id="rId299" Type="http://schemas.openxmlformats.org/officeDocument/2006/relationships/hyperlink" Target="https://esipa.cz/sbirka/sbsrv.dll/sb?DR=AZ&amp;CP=1991s513-2006s308#C01_H01_D01_P002" TargetMode="External"/><Relationship Id="rId300" Type="http://schemas.openxmlformats.org/officeDocument/2006/relationships/hyperlink" Target="https://esipa.cz/sbirka/sbsrv.dll/sb?DR=SB&amp;CP=2006s159" TargetMode="External"/><Relationship Id="rId301" Type="http://schemas.openxmlformats.org/officeDocument/2006/relationships/hyperlink" Target="https://esipa.cz/sbirka/sbsrv.dll/sb?DR=AZ&amp;CP=2004s435-2006s264#C02_H03_P039" TargetMode="External"/><Relationship Id="rId302" Type="http://schemas.openxmlformats.org/officeDocument/2006/relationships/hyperlink" Target="https://esipa.cz/sbirka/sbsrv.dll/sb?DR=AZ&amp;CP=2000s218-2006s112#C01_H13_D02_P053" TargetMode="External"/><Relationship Id="rId303" Type="http://schemas.openxmlformats.org/officeDocument/2006/relationships/hyperlink" Target="https://esipa.cz/sbirka/sbsrv.dll/sb?DR=SB&amp;CP=2000s218" TargetMode="External"/><Relationship Id="rId304" Type="http://schemas.openxmlformats.org/officeDocument/2006/relationships/hyperlink" Target="https://esipa.cz/sbirka/sbsrv.dll/sb?DR=AZ&amp;CP=1963s099-2006s308_20070101#C06_H02_P278" TargetMode="External"/><Relationship Id="rId305" Type="http://schemas.openxmlformats.org/officeDocument/2006/relationships/hyperlink" Target="https://esipa.cz/sbirka/sbsrv.dll/sb?DR=SB&amp;CP=2000s026" TargetMode="External"/><Relationship Id="rId306" Type="http://schemas.openxmlformats.org/officeDocument/2006/relationships/hyperlink" Target="https://esipa.cz/sbirka/sbsrv.dll/sb?DR=SB&amp;CP=2000s227" TargetMode="External"/><Relationship Id="rId307" Type="http://schemas.openxmlformats.org/officeDocument/2006/relationships/hyperlink" Target="https://esipa.cz/sbirka/sbsrv.dll/sb?DR=SB&amp;CP=2006s021" TargetMode="External"/><Relationship Id="rId308" Type="http://schemas.openxmlformats.org/officeDocument/2006/relationships/hyperlink" Target="https://esipa.cz/sbirka/sbsrv.dll/sb?DR=SB&amp;CP=1991s328" TargetMode="External"/><Relationship Id="rId309" Type="http://schemas.openxmlformats.org/officeDocument/2006/relationships/hyperlink" Target="https://esipa.cz/sbirka/sbsrv.dll/sb?DR=SB&amp;CP=1997s342" TargetMode="External"/><Relationship Id="rId310" Type="http://schemas.openxmlformats.org/officeDocument/2006/relationships/hyperlink" Target="https://esipa.cz/sbirka/sbsrv.dll/sb?DR=SB&amp;CP=2005s038" TargetMode="External"/><Relationship Id="rId311" Type="http://schemas.openxmlformats.org/officeDocument/2006/relationships/hyperlink" Target="https://esipa.cz/sbirka/sbsrv.dll/sb?DR=SB&amp;CP=1995s290" TargetMode="External"/><Relationship Id="rId312" Type="http://schemas.openxmlformats.org/officeDocument/2006/relationships/hyperlink" Target="https://esipa.cz/sbirka/sbsrv.dll/sb?DR=SB&amp;CP=2002s307" TargetMode="External"/><Relationship Id="rId313" Type="http://schemas.openxmlformats.org/officeDocument/2006/relationships/hyperlink" Target="https://esipa.cz/sbirka/sbsrv.dll/sb?DR=SB&amp;CP=2005s499" TargetMode="External"/><Relationship Id="rId314" Type="http://schemas.openxmlformats.org/officeDocument/2006/relationships/hyperlink" Target="https://esipa.cz/sbirka/sbsrv.dll/sb?DR=SB&amp;CP=1992s589" TargetMode="External"/><Relationship Id="rId315" Type="http://schemas.openxmlformats.org/officeDocument/2006/relationships/hyperlink" Target="https://esipa.cz/sbirka/sbsrv.dll/sb?DR=SB&amp;CP=1992s592" TargetMode="External"/><Relationship Id="rId316" Type="http://schemas.openxmlformats.org/officeDocument/2006/relationships/hyperlink" Target="https://esipa.cz/sbirka/sbsrv.dll/sb?DR=SB&amp;CP=1997s048" TargetMode="External"/><Relationship Id="rId317" Type="http://schemas.openxmlformats.org/officeDocument/2006/relationships/hyperlink" Target="https://esipa.cz/sbirka/sbsrv.dll/sb?DR=AZ&amp;CP=1992s586-2006s264#C04_P038H" TargetMode="External"/><Relationship Id="rId318" Type="http://schemas.openxmlformats.org/officeDocument/2006/relationships/hyperlink" Target="https://esipa.cz/sbirka/sbsrv.dll/sb?DR=SB&amp;CP=1992s586" TargetMode="External"/><Relationship Id="rId319" Type="http://schemas.openxmlformats.org/officeDocument/2006/relationships/hyperlink" Target="https://esipa.cz/sbirka/sbsrv.dll/sb?DR=AZ&amp;CP=2004s435-2006s264#C03_P067" TargetMode="External"/><Relationship Id="rId320" Type="http://schemas.openxmlformats.org/officeDocument/2006/relationships/hyperlink" Target="https://esipa.cz/sbirka/sbsrv.dll/sb?DR=AZ&amp;CP=2002s312-2006s264#C01_H01_P002" TargetMode="External"/><Relationship Id="rId321" Type="http://schemas.openxmlformats.org/officeDocument/2006/relationships/hyperlink" Target="https://esipa.cz/soubor/ed2903438ae1ced66bab1fc385692ce5f97b2f95da99984e169f5b349b3b546a3d004de9d745732f886da0206d2956ae0ae054581469bb089eec4a2f095cd321/2006s262p01.pdf" TargetMode="External"/><Relationship Id="rId322" Type="http://schemas.openxmlformats.org/officeDocument/2006/relationships/hyperlink" Target="https://esipa.cz/sbirka/sbsrv.dll/sb?DR=SB&amp;CP=2006s262" TargetMode="External"/><Relationship Id="rId323" Type="http://schemas.openxmlformats.org/officeDocument/2006/relationships/header" Target="header1.xml"/><Relationship Id="rId32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116/2008 Sb. z 14. 4. 2008</dc:title>
  <dc:description>Zákon zákoník práce</dc:description>
  <dc:subject/>
  <cp:keywords/>
  <cp:category/>
  <cp:lastModifiedBy/>
  <dcterms:created xsi:type="dcterms:W3CDTF">2008-04-14T00:00:00+02:00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