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a podporu vzájemných jednání odborových organizací a organizací zaměstnavatelů.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pPr>
        <w:ind w:left="0" w:right="0"/>
      </w:pPr>
      <w:r>
        <w:rPr>
          <w:b/>
          <w:bCs/>
        </w:rPr>
        <w:t xml:space="preserve">(3)</w:t>
      </w:r>
      <w:r>
        <w:rPr/>
        <w:t xml:space="preserv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(4)</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vznikem pracovního poměru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smluvních stran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otcovské dovolené nebo rodičovské dovolené v rozsahu doby, po kterou je zaměstnankyně oprávněna čerpat mateřskou dovolenou, nebo po skončení doby poskytování dlouhodobé péče v případech podle zákona o nemocenském pojištění, nebo po skončení doby ošetřování dítěte mladšího než 10 let nebo jiné fyzické osoby v případech podle zákona o nemocenském pojištění a doby péče o dítě mladší než 10 let z důvodů stanovených zákonem o nemocenském pojištění,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zaměstnanecká karta nebo povolení k dlouhodobému pobytu za účelem výkonu zaměstnání vyžadujícího vysokou kvalifikaci.</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b/>
          <w:bCs/>
        </w:rPr>
        <w:t xml:space="preserve">(1)</w:t>
      </w:r>
      <w:r>
        <w:rPr/>
        <w:t xml:space="preserve"> Byla-li výpověď ze strany zaměstnance dána z důvodu přechodu práv a povinností z pracovněprávních vztahů nebo z důvodu přechodu výkonu práv a povinností z pracovněprávních vztahů do 15 dnů ode dne, kdy byl zaměstnanec o takovém přechodu informován v rozsahu § 339 nejpozději 30 dnů přede dnem nabytí účinnosti tohoto přechodu, pracovní poměr skončí nejpozději dnem, který předchází dni nabytí účinnosti tohoto přechodu.</w:t>
      </w:r>
    </w:p>
    <w:p>
      <w:pPr>
        <w:ind w:left="0" w:right="0"/>
      </w:pPr>
      <w:r>
        <w:rPr>
          <w:b/>
          <w:bCs/>
        </w:rPr>
        <w:t xml:space="preserve">(2)</w:t>
      </w:r>
      <w:r>
        <w:rPr/>
        <w:t xml:space="preserve"> Nebyl-li zaměstnanec o přechodu práv a povinností z pracovněprávních vztahů nebo o přechodu výkonu práv a povinností z pracovněprávních vztahů informován v rozsahu § 339 nejpozději 30 dnů přede dnem nabytí účinnosti tohoto přechodu, může dát z tohoto důvodu výpověď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výpověď přede dnem nabytí účinnosti tohoto přechodu, pracovní poměr skončí dnem, který předchází dni nabytí účinnosti tohoto přechodu,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dána výpověď do 2 měsíců ode dne nabytí účinnosti tohoto přechodu, pracovní poměr skončí uplynutím výpovědní doby, která činí 15 dnů a začíná dnem, v němž byla výpověď doručena zaměstnavateli.</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zaměstnanci nařízena karanténa nebo je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služby v operačním nasazení ode dne, kdy byl zaměstnanci doručen povolávací rozkaz, po dobu výkonu těchto druhů vojenské činné služby,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zaměstnanec čerpá otcovskou dovolenou anebo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době, kdy zaměstnanec poskytuje dlouhodobou péči v případech podle zákona o nemocenském pojištění, v době, kdy ošetřuje dítě mladší než 10 let nebo jiné fyzické osoby v případech podle zákona o nemocenském pojištění a v době, kdy pečuje o dítě mladší než 10 let z důvodů stanovených zákonem o nemocenském pojištění.</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zaměstnance, který čerpá otcovskou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o zaměstnance na otcovské dovolené nebo o zaměstnance v době čerpání rodičovské dovolené do doby, po kterou je žena oprávněna čerpat mateřskou dovolenou; byla-li dána zaměstnankyni nebo zaměstnanci z tohoto důvodu výpověď před nástupem mateřské, otcovské nebo rodičovské dovolené tak, že by výpovědní doba uplynula v době této mateřské dovolené, otcovské nebo rodičovské dovolené, skončí výpovědní doba současně s mateřskou, otcovskou nebo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zaměstnance čerpajícího otcovskou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na otcovské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p>
    <w:p>
      <w:pPr>
        <w:jc w:val="center"/>
        <w:ind w:left="0" w:right="0"/>
      </w:pPr>
      <w:r>
        <w:rPr/>
        <w:t xml:space="preserve">zrušen zákonem č. </w:t>
      </w:r>
      <w:hyperlink r:id="rId10" w:history="1">
        <w:r>
          <w:rPr>
            <w:color w:val="darkblue"/>
            <w:u w:val="single"/>
          </w:rPr>
          <w:t xml:space="preserve">460/2016 Sb.</w:t>
        </w:r>
      </w:hyperlink>
      <w:r>
        <w:rPr/>
        <w:t xml:space="preserve"> (účinnost: 28. února 2017)</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vedoucího pracovního místa podle odstavce 3, je-li zároveň dohodnuto, že se vedoucí zaměstnanec může tohoto místa vzdát.</w:t>
      </w:r>
    </w:p>
    <w:p>
      <w:pPr>
        <w:ind w:left="0" w:right="0"/>
      </w:pPr>
      <w:r>
        <w:rPr>
          <w:b/>
          <w:bCs/>
        </w:rPr>
        <w:t xml:space="preserve">(3)</w:t>
      </w:r>
      <w:r>
        <w:rPr/>
        <w:t xml:space="preserve"> Vedoucími pracovními místy podle odstavce 2 jsou pouze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 77</w:t>
      </w:r>
      <w:r>
        <w:rPr>
          <w:rStyle w:val="hidden"/>
        </w:rPr>
        <w:t xml:space="preserve"> -</w:t>
      </w:r>
      <w:br/>
      <w:r>
        <w:rPr/>
        <w:t xml:space="preserve">Společné ustanovení o dohodách o pracích konaných mimo pracovní poměr</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pracovní dobu a dobu odpočinku; výkon práce však nesmí přesáhnout 12 hodin během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dovolenou,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odměňování (dále jen „odměna z dohody“), s výjimkou minimální mzdy,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cestovní náhrady.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p>
    <w:p>
      <w:pPr>
        <w:ind w:left="0" w:right="0"/>
      </w:pPr>
      <w:r>
        <w:rPr>
          <w:b/>
          <w:bCs/>
        </w:rPr>
        <w:t xml:space="preserve">(4)</w:t>
      </w:r>
      <w:r>
        <w:rPr/>
        <w:t xml:space="preserve"> Není-li sjednán způsob zrušení právního vztahu založeného dohodou o provedení práce nebo dohodou o pracovní činnosti, je možné ho zrušit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 smluvních stran ke sjednanému dni,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 danou z jakéhokoli důvodu nebo bez uvedení důvodu s patnáctidenní výpovědní dobou, která začíná dnem, v němž byla výpověď doručena druhé smluvní straně,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 okamžité zrušení právního vztahu založeného dohodou o provedení práce nebo dohodou o pracovní činnosti však může být sjednáno jen pro případy, kdy je možné okamžitě zrušit pracovní poměr.</w:t>
      </w:r>
    </w:p>
    <w:p>
      <w:pPr>
        <w:ind w:left="0" w:right="0"/>
      </w:pPr>
      <w:r>
        <w:rPr/>
        <w:t xml:space="preserve">Pro zrušení právního vztahu založeného dohodou o provedení práce nebo dohodou o pracovní činnosti se vyžaduje písemná forma, jinak se k jeho výpovědi nebo okamžitému zrušení nepřihlíží.</w:t>
      </w:r>
    </w:p>
    <w:p>
      <w:pPr>
        <w:ind w:left="0" w:right="0"/>
      </w:pPr>
      <w:r>
        <w:rPr>
          <w:b/>
          <w:bCs/>
        </w:rPr>
        <w:t xml:space="preserve">(5)</w:t>
      </w:r>
      <w:r>
        <w:rPr/>
        <w:t xml:space="preserve"> zrušen zákonem č. </w:t>
      </w:r>
      <w:hyperlink r:id="rId10" w:history="1">
        <w:r>
          <w:rPr>
            <w:color w:val="darkblue"/>
            <w:u w:val="single"/>
          </w:rPr>
          <w:t xml:space="preserve">460/2016 Sb.</w:t>
        </w:r>
      </w:hyperlink>
      <w:r>
        <w:rPr/>
        <w:t xml:space="preserve"> (účinnost: 28. února 2017)</w:t>
      </w:r>
    </w:p>
    <w:p>
      <w:pPr>
        <w:ind w:left="0" w:right="0"/>
      </w:pPr>
      <w:r>
        <w:rPr>
          <w:b/>
          <w:bCs/>
        </w:rPr>
        <w:t xml:space="preserve">(6)</w:t>
      </w:r>
      <w:r>
        <w:rPr/>
        <w:t xml:space="preserve"> zrušen zákonem č. </w:t>
      </w:r>
      <w:hyperlink r:id="rId10" w:history="1">
        <w:r>
          <w:rPr>
            <w:color w:val="darkblue"/>
            <w:u w:val="single"/>
          </w:rPr>
          <w:t xml:space="preserve">460/2016 Sb.</w:t>
        </w:r>
      </w:hyperlink>
      <w:r>
        <w:rPr/>
        <w:t xml:space="preserve"> (účinnost: 28. února 2017)</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vícesměnným pracovním režimem režim práce, v němž se zaměstnanci vzájemně pravidelně střídají ve 3 nebo více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vícesměnným nebo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a nesmí ho provést zaměstnavatel podle § 109 odst. 3. Takto zkrácená týdenní pracovní doba je stanovenou týdenní pracovní dobou.</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době čerpání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nutnosti zabezpečení naléhavého pracovního úkolu ve směně, jejíž začátek a konec je pevně stanoven,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brání-li jejímu uplatnění provozní důvody,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důležitých osobních překážek v práci podle § 191 a 191a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p>
    <w:p>
      <w:pPr>
        <w:jc w:val="center"/>
        <w:ind w:left="0" w:right="0"/>
      </w:pPr>
      <w:r>
        <w:rPr/>
        <w:t xml:space="preserve">zrušen zákonem č. </w:t>
      </w:r>
      <w:hyperlink r:id="rId12" w:history="1">
        <w:r>
          <w:rPr>
            <w:color w:val="darkblue"/>
            <w:u w:val="single"/>
          </w:rPr>
          <w:t xml:space="preserve">285/2020 Sb.</w:t>
        </w:r>
      </w:hyperlink>
      <w:r>
        <w:rPr/>
        <w:t xml:space="preserve"> (účinnost: 30. července 2020)</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 v případech a za podmínek stanovených pro pracovnělékařské služby zákonem o specifických zdravotních službách. 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v případech uvedených v § 203 odst. 2 písm. a),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3" w:history="1">
        <w:r>
          <w:rPr>
            <w:color w:val="darkblue"/>
            <w:u w:val="single"/>
          </w:rPr>
          <w:t xml:space="preserve">292/2017 Sb.</w:t>
        </w:r>
      </w:hyperlink>
      <w:r>
        <w:rPr/>
        <w:t xml:space="preserve"> (účinnost: 30. září 2017),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13" w:history="1">
        <w:r>
          <w:rPr>
            <w:color w:val="darkblue"/>
            <w:u w:val="single"/>
          </w:rPr>
          <w:t xml:space="preserve">292/2017 Sb.</w:t>
        </w:r>
      </w:hyperlink>
      <w:r>
        <w:rPr/>
        <w:t xml:space="preserve"> (účinnost: 30. září 2017),</w:t>
      </w:r>
    </w:p>
    <w:p>
      <w:pPr>
        <w:ind w:left="0" w:right="0"/>
      </w:pPr>
      <w:r>
        <w:rPr/>
        <w:t xml:space="preserve">přitom blíže vymezí okruh zaměstnanců uvedených v písmenech a) až e)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vyhrazování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přímo použitelným předpisem Evropské unie</w:t>
      </w:r>
      <w:r>
        <w:rPr>
          <w:vertAlign w:val="superscript"/>
        </w:rPr>
        <w:t xml:space="preserve">34</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pracovnělékařským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4" w:history="1">
        <w:r>
          <w:rPr>
            <w:color w:val="darkblue"/>
            <w:u w:val="single"/>
          </w:rPr>
          <w:t xml:space="preserve">251/2021 Sb.</w:t>
        </w:r>
      </w:hyperlink>
      <w:r>
        <w:rPr/>
        <w:t xml:space="preserve"> (účinnost: 1. ledna 2022),</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v rozsahu práce konané přesčas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za kterou je zaměstnavatel povinen plat nebo náhradní volno poskytnout.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kterému zaměstnavatel rozvrhl směny rozdělené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odstavce 1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Pr>
          <w:vertAlign w:val="superscript"/>
        </w:rPr>
        <w:t xml:space="preserve">48</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 147 odst. 1 písm. a) a b)</w:t>
      </w:r>
      <w:r>
        <w:rPr>
          <w:vertAlign w:val="superscript"/>
        </w:rPr>
        <w:t xml:space="preserve">55</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5" w:history="1">
        <w:r>
          <w:rPr>
            <w:color w:val="darkblue"/>
            <w:u w:val="single"/>
          </w:rPr>
          <w:t xml:space="preserve">328/2014 Sb.</w:t>
        </w:r>
      </w:hyperlink>
      <w:r>
        <w:rPr>
          <w:i/>
          <w:iCs/>
        </w:rPr>
        <w:t xml:space="preserve">, účinnost: 1. ledna 2015)</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až 82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až 125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až 195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déle než 12 hodin, nejdéle však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Náhrady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Náhrady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12 hodin a méně,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déle než 12 hodin, nejdéle však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 odst. 1 a 2.</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w:t>
      </w:r>
      <w:r>
        <w:rPr/>
        <w:t xml:space="preserve">, po dobu mateřské, otcovské nebo rodičovské dovolené, po dobu ošetřování dítěte mladšího než 10 let nebo jiné fyzické osoby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 191a</w:t>
      </w:r>
    </w:p>
    <w:p>
      <w:pPr>
        <w:ind w:left="0" w:right="0"/>
      </w:pPr>
      <w:r>
        <w:rPr/>
        <w:t xml:space="preserve">Zaměstnavatel je povinen omluvit nepřítomnost zaměstnance v práci po dobu poskytování dlouhodobé péče v případech podle § 41a až 41c zákona o nemocenském pojištění, nebrání-li tomu vážné provozní důvody.</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w:t>
      </w:r>
      <w:r>
        <w:rPr/>
        <w:t xml:space="preserve">. Vznikla‑li dočasná pracovní neschopnost ode dne, v němž má zaměstnanec směnu již odpracovanou, počíná období 14 kalendářních dnů dočasné pracovní neschopnosti pro účely poskytování náhrady mzdy nebo platu následujícím kalendářním dnem. Jestliže v období prvních 14 kalendářních dnů trvání dočasné pracovní neschopnosti nebo karantény náleží nemocenské</w:t>
      </w:r>
      <w:r>
        <w:rPr>
          <w:vertAlign w:val="superscript"/>
        </w:rPr>
        <w:t xml:space="preserve">62</w:t>
      </w:r>
      <w:r>
        <w:rPr/>
        <w:t xml:space="preserve">)</w:t>
      </w:r>
      <w:r>
        <w:rPr/>
        <w:t xml:space="preserve">, peněžitá pomoc v mateřství</w:t>
      </w:r>
      <w:r>
        <w:rPr>
          <w:vertAlign w:val="superscript"/>
        </w:rPr>
        <w:t xml:space="preserve">63</w:t>
      </w:r>
      <w:r>
        <w:rPr/>
        <w:t xml:space="preserve">), dávka otcovské poporodní péče</w:t>
      </w:r>
      <w:r>
        <w:rPr>
          <w:vertAlign w:val="superscript"/>
        </w:rPr>
        <w:t xml:space="preserve">113</w:t>
      </w:r>
      <w:r>
        <w:rPr/>
        <w:t xml:space="preserve">) nebo dlouhodobé ošetřovné,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195a</w:t>
      </w:r>
      <w:r>
        <w:rPr>
          <w:rStyle w:val="hidden"/>
        </w:rPr>
        <w:t xml:space="preserve"> -</w:t>
      </w:r>
      <w:br/>
      <w:r>
        <w:rPr/>
        <w:t xml:space="preserve">Otcovská dovolená</w:t>
      </w:r>
    </w:p>
    <w:p>
      <w:pPr>
        <w:ind w:left="0" w:right="0"/>
      </w:pPr>
      <w:r>
        <w:rPr/>
        <w:t xml:space="preserve">V souvislosti s narozením dítěte a péčí o ně je zaměstnavatel povinen poskytnout zaměstnanci otcovskou dovolenou. Otcovská dovolená přísluší zaměstnanci po dobu poskytování dávky otcovské poporodní péče podle </w:t>
      </w:r>
      <w:hyperlink r:id="rId16" w:history="1">
        <w:r>
          <w:rPr>
            <w:color w:val="darkblue"/>
            <w:u w:val="single"/>
          </w:rPr>
          <w:t xml:space="preserve">§ 38a</w:t>
        </w:r>
      </w:hyperlink>
      <w:r>
        <w:rPr/>
        <w:t xml:space="preserve"> až 38d zákona o nemocenském pojištění.</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Společná ustanovení o mateřské, otcovské a rodičovské dovolené</w:t>
      </w:r>
    </w:p>
    <w:p>
      <w:pPr>
        <w:ind w:left="0" w:right="0"/>
      </w:pPr>
      <w:r>
        <w:rPr>
          <w:b/>
          <w:bCs/>
        </w:rPr>
        <w:t xml:space="preserve">(1)</w:t>
      </w:r>
      <w:r>
        <w:rPr/>
        <w:t xml:space="preserve"> Mateřskou, otcovskou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 nestanoví-li jiný právní předpis jiný rozsah uvolnění.</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a pro obdobné činnosti na sportovních soustředěních dětí a mládeže;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 Zaměstnanci přísluší za podmínek podle § 203a pracovní volno s náhradou mzdy nebo platu ve výši průměrného výdělku nejvýše za 1 týden v kalendářním roce,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203a</w:t>
      </w:r>
      <w:r>
        <w:rPr>
          <w:rStyle w:val="hidden"/>
        </w:rPr>
        <w:t xml:space="preserve"> -</w:t>
      </w:r>
      <w:br/>
      <w:r>
        <w:rPr/>
        <w:t xml:space="preserve">Pracovní volno související s akcí pro děti a mládež</w:t>
      </w:r>
    </w:p>
    <w:p>
      <w:pPr>
        <w:ind w:left="0" w:right="0"/>
      </w:pPr>
      <w:r>
        <w:rPr>
          <w:b/>
          <w:bCs/>
        </w:rPr>
        <w:t xml:space="preserve">(1)</w:t>
      </w:r>
      <w:r>
        <w:rPr/>
        <w:t xml:space="preserve"> Pracovní volno podle § 203 odst. 2 písm. h) s náhradou mzdy nebo platu přísluší zaměstnanci pouze, pokud se jedná o akci pořádanou právnickou osobou,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zapsanou ve veřejném rejstříku právnických a fyzických osob po dobu nejméně 5 let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práce s dětmi a mládeží je její hlavní činností.</w:t>
      </w:r>
    </w:p>
    <w:p>
      <w:pPr>
        <w:ind w:left="0" w:right="0"/>
      </w:pPr>
      <w:r>
        <w:rPr/>
        <w:t xml:space="preserve">Tuto skutečnost musí zaměstnanec zaměstnavateli prokázat.</w:t>
      </w:r>
    </w:p>
    <w:p>
      <w:pPr>
        <w:ind w:left="0" w:right="0"/>
      </w:pPr>
      <w:r>
        <w:rPr>
          <w:b/>
          <w:bCs/>
        </w:rPr>
        <w:t xml:space="preserve">(2)</w:t>
      </w:r>
      <w:r>
        <w:rPr/>
        <w:t xml:space="preserve"> Maximální výše poskytnuté náhrady mzdy nebo platu činí výši průměrné mzdy v národním hospodářství za první až třetí čtvrtletí kalendářního roku předcházejícího kalendářnímu roku, ve kterém se poskytuje pracovní volno, vyhlášené podle zákona upravujícího zaměstnanost.</w:t>
      </w:r>
    </w:p>
    <w:p>
      <w:pPr>
        <w:ind w:left="0" w:right="0"/>
      </w:pPr>
      <w:r>
        <w:rPr>
          <w:b/>
          <w:bCs/>
        </w:rPr>
        <w:t xml:space="preserve">(3)</w:t>
      </w:r>
      <w:r>
        <w:rPr/>
        <w:t xml:space="preserve"> Zaměstnavatel má nárok na úhradu poskytnuté náhrady mzdy nebo platu ze státního rozpočtu; nehradí se náhrada mzdy nebo platu nad rozsah stanovený tímto zákonem. Úhradu poskytuje na žádost okresní správa sociálního zabezpečení podle sídla zaměstnavatele, je-li jím právnická osoba, nebo podle místa trvalého pobytu zaměstnavatele, je-li jím fyzická osoba. Zaměstnavatel musí doložit poskytnutí náhrady mzdy nebo platu a splnění podmínek pro její poskytnutí.</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pPr>
        <w:ind w:left="0" w:right="0"/>
      </w:pPr>
      <w:r>
        <w:rPr>
          <w:b/>
          <w:bCs/>
        </w:rPr>
        <w:t xml:space="preserve">(3)</w:t>
      </w:r>
      <w:r>
        <w:rPr/>
        <w:t xml:space="preserve"> Náhradu mzdy nebo platu za pracovní volno související s brannou povinností podle odstavce 1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směny, se považuje za překážku v práci na straně zaměstnavatele, při které se zaměstnanci mzda nebo plat nekrátí. Jestliže však zaměstnanci v důsledku způsobu odměňování mzda ušla, přísluší mu náhrada mzdy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 dovolenou za kalendářní rok nebo její poměrnou část a dále právo na dodatkovou dovolenou.</w:t>
      </w:r>
    </w:p>
    <w:p>
      <w:pPr>
        <w:pStyle w:val="Heading2"/>
      </w:pPr>
      <w:r>
        <w:rPr>
          <w:b/>
          <w:bCs/>
        </w:rPr>
        <w:t xml:space="preserve">Hlava II</w:t>
      </w:r>
      <w:r>
        <w:rPr>
          <w:rStyle w:val="hidden"/>
        </w:rPr>
        <w:t xml:space="preserve"> -</w:t>
      </w:r>
      <w:br/>
      <w:r>
        <w:rPr>
          <w:caps/>
        </w:rPr>
        <w:t xml:space="preserve">Dovolená za kalendářní rok, její poměrná část a výměra dovolené</w:t>
      </w:r>
    </w:p>
    <w:p>
      <w:pPr>
        <w:pStyle w:val="Heading3"/>
      </w:pPr>
      <w:r>
        <w:rPr>
          <w:b/>
          <w:bCs/>
        </w:rPr>
        <w:t xml:space="preserve">§ 212</w:t>
      </w:r>
      <w:r>
        <w:rPr>
          <w:rStyle w:val="hidden"/>
        </w:rPr>
        <w:t xml:space="preserve"> -</w:t>
      </w:r>
      <w:br/>
      <w:r>
        <w:rPr/>
        <w:t xml:space="preserve">Výměra dovolené</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Výměra dovolené zaměstnanců zaměstnavatelů uvedených v § 109 odst. 3 činí 5 týdnů v kalendářním roce.</w:t>
      </w:r>
    </w:p>
    <w:p>
      <w:pPr>
        <w:ind w:left="0" w:right="0"/>
      </w:pPr>
      <w:r>
        <w:rPr>
          <w:b/>
          <w:bCs/>
        </w:rPr>
        <w:t xml:space="preserve">(3)</w:t>
      </w:r>
      <w:r>
        <w:rPr/>
        <w:t xml:space="preserve"> Výměra dovolené pedagogických pracovníků</w:t>
      </w:r>
      <w:r>
        <w:rPr>
          <w:vertAlign w:val="superscript"/>
        </w:rPr>
        <w:t xml:space="preserve">47</w:t>
      </w:r>
      <w:r>
        <w:rPr/>
        <w:t xml:space="preserve">) a akademických pracovníků vysokých škol</w:t>
      </w:r>
      <w:r>
        <w:rPr>
          <w:vertAlign w:val="superscript"/>
        </w:rPr>
        <w:t xml:space="preserve">72</w:t>
      </w:r>
      <w:r>
        <w:rPr/>
        <w:t xml:space="preserve">) činí 8 týdnů v kalendářním roce.</w:t>
      </w:r>
    </w:p>
    <w:p>
      <w:pPr>
        <w:ind w:left="0" w:right="0"/>
      </w:pPr>
      <w:r>
        <w:rPr>
          <w:b/>
          <w:bCs/>
        </w:rPr>
        <w:t xml:space="preserve">(4)</w:t>
      </w:r>
      <w:r>
        <w:rPr/>
        <w:t xml:space="preserve"> Dochází-li u zaměstnance v průběhu příslušného kalendářního roku ke změně délky stanovené týdenní pracovní doby nebo kratší týdenní pracovní doby, přísluší mu za tento rok dovolená v poměru, který odpovídá délce jednotlivých období s rozdílnou délkou stanovené týdenní pracovní doby nebo kratší týdenní pracovní doby.</w:t>
      </w:r>
    </w:p>
    <w:p>
      <w:pPr>
        <w:ind w:left="0" w:right="0"/>
      </w:pPr>
      <w:r>
        <w:rPr>
          <w:b/>
          <w:bCs/>
        </w:rPr>
        <w:t xml:space="preserve">(5)</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 213</w:t>
      </w:r>
      <w:r>
        <w:rPr>
          <w:rStyle w:val="hidden"/>
        </w:rPr>
        <w:t xml:space="preserve"> -</w:t>
      </w:r>
      <w:br/>
      <w:r>
        <w:rPr/>
        <w:t xml:space="preserve">Dovolená za kalendářní rok a její poměrná část</w:t>
      </w:r>
    </w:p>
    <w:p>
      <w:pPr>
        <w:ind w:left="0" w:right="0"/>
      </w:pPr>
      <w:r>
        <w:rPr>
          <w:b/>
          <w:bCs/>
        </w:rPr>
        <w:t xml:space="preserve">(1)</w:t>
      </w:r>
      <w:r>
        <w:rPr/>
        <w:t xml:space="preserve"> Zaměstnanci, který za nepřetržitého trvání pracovního poměru k témuž zaměstnavateli konal u něho v příslušném kalendářním roce práci po dobu 52 týdnů v rozsahu stanovené týdenní pracovní doby připadající na toto období, přísluší dovolená za kalendářní rok v délce stanovené týdenní pracovní doby vynásobené výměrou dovolené, na kterou má zaměstnanec v příslušném kalendářním roce právo.</w:t>
      </w:r>
    </w:p>
    <w:p>
      <w:pPr>
        <w:ind w:left="0" w:right="0"/>
      </w:pPr>
      <w:r>
        <w:rPr>
          <w:b/>
          <w:bCs/>
        </w:rPr>
        <w:t xml:space="preserve">(2)</w:t>
      </w:r>
      <w:r>
        <w:rPr/>
        <w:t xml:space="preserve"> Konal-li zaměstnanec za podmínek uvedených v odstavci 1 práci po kratší týdenní pracovní dobu, přísluší mu dovolená odpovídající této kratší týdenní pracovní době.</w:t>
      </w:r>
    </w:p>
    <w:p>
      <w:pPr>
        <w:ind w:left="0" w:right="0"/>
      </w:pPr>
      <w:r>
        <w:rPr>
          <w:b/>
          <w:bCs/>
        </w:rPr>
        <w:t xml:space="preserve">(3)</w:t>
      </w:r>
      <w:r>
        <w:rPr/>
        <w:t xml:space="preserve"> Zaměstnanci, kterému nevzniklo právo na dovolenou za kalendářní rok podle odstavce 1 nebo 2, avšak za nepřetržitého trvání pracovního poměru k témuž zaměstnavateli konal u něho v příslušném kalendářním roce práci alespoň po dobu 4 týdnů v rozsahu stanovené týdenní pracovní doby nebo kratší týdenní pracovní doby připadající na toto období, přísluší poměrná část dovolené.</w:t>
      </w:r>
    </w:p>
    <w:p>
      <w:pPr>
        <w:ind w:left="0" w:right="0"/>
      </w:pPr>
      <w:r>
        <w:rPr>
          <w:b/>
          <w:bCs/>
        </w:rPr>
        <w:t xml:space="preserve">(4)</w:t>
      </w:r>
      <w:r>
        <w:rPr/>
        <w:t xml:space="preserve"> Poměrná část dovolené činí za každou odpracovanou stanovenou týdenní pracovní dobu nebo kratší týdenní pracovní dobu v příslušném kalendářním roce jednu dvaapadesátinu stanovené týdenní pracovní doby nebo kratší týdenní pracovní doby vynásobenou výměrou dovolené, na kterou má zaměstnanec v příslušném kalendářním roce právo.</w:t>
      </w:r>
    </w:p>
    <w:p>
      <w:pPr>
        <w:ind w:left="0" w:right="0"/>
      </w:pPr>
      <w:r>
        <w:rPr>
          <w:b/>
          <w:bCs/>
        </w:rPr>
        <w:t xml:space="preserve">(5)</w:t>
      </w:r>
      <w:r>
        <w:rPr/>
        <w:t xml:space="preserve"> Odpracoval-li zaměstnanec v kalendářním roce podle rozvrhu směn více než dvaapadesátinásobek stanovené týdenní pracovní doby nebo kratší týdenní pracovní doby, prodlouží se délka dovolené vždy o jednu dvaapadesátinu dovolené za kalendářní rok za každou další odpracovanou stanovenou týdenní pracovní dobu nebo kratší týdenní pracovní dobu.</w:t>
      </w:r>
    </w:p>
    <w:p>
      <w:pPr>
        <w:pStyle w:val="Heading3"/>
      </w:pPr>
      <w:r>
        <w:rPr>
          <w:b/>
          <w:bCs/>
        </w:rPr>
        <w:t xml:space="preserve">Díl 2</w:t>
      </w:r>
    </w:p>
    <w:p>
      <w:pPr>
        <w:jc w:val="center"/>
        <w:ind w:left="0" w:right="0"/>
      </w:pPr>
      <w:r>
        <w:rPr/>
        <w:t xml:space="preserve">zrušen zákonem č. </w:t>
      </w:r>
      <w:hyperlink r:id="rId12" w:history="1">
        <w:r>
          <w:rPr>
            <w:color w:val="darkblue"/>
            <w:u w:val="single"/>
          </w:rPr>
          <w:t xml:space="preserve">285/2020 Sb.</w:t>
        </w:r>
      </w:hyperlink>
      <w:r>
        <w:rPr/>
        <w:t xml:space="preserve"> (účinnost: 1. ledna 2021)</w:t>
      </w:r>
    </w:p>
    <w:p>
      <w:pPr>
        <w:pStyle w:val="Heading4"/>
      </w:pPr>
      <w:r>
        <w:rPr>
          <w:b/>
          <w:bCs/>
        </w:rPr>
        <w:t xml:space="preserve">§ 214</w:t>
      </w:r>
    </w:p>
    <w:p>
      <w:pPr>
        <w:jc w:val="center"/>
        <w:ind w:left="0" w:right="0"/>
      </w:pPr>
      <w:r>
        <w:rPr/>
        <w:t xml:space="preserve">zrušen zákonem č. </w:t>
      </w:r>
      <w:hyperlink r:id="rId12" w:history="1">
        <w:r>
          <w:rPr>
            <w:color w:val="darkblue"/>
            <w:u w:val="single"/>
          </w:rPr>
          <w:t xml:space="preserve">285/2020 Sb.</w:t>
        </w:r>
      </w:hyperlink>
      <w:r>
        <w:rPr/>
        <w:t xml:space="preserve"> (účinnost: 1. ledna 2021)</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stanovenou týdenní pracovní dobu celý kalendářní rok pod zemí při těžbě nerostů nebo při ražení tunelů a štol, a zaměstnanci, který po celý kalendářní rok koná práce zvlášť obtížné, přísluší dodatková dovolená v délce stanovené týdenní pracovní doby, a pracoval-li za těchto podmínek po kratší týdenní pracovní dobu, přísluší mu dodatková dovolená v délce odpovídající této kratší týdenní pracovní době.</w:t>
      </w:r>
    </w:p>
    <w:p>
      <w:pPr>
        <w:ind w:left="0" w:right="0"/>
      </w:pPr>
      <w:r>
        <w:rPr>
          <w:b/>
          <w:bCs/>
        </w:rPr>
        <w:t xml:space="preserve">(2)</w:t>
      </w:r>
      <w:r>
        <w:rPr/>
        <w:t xml:space="preserve"> Pracuje-li zaměstnanec za podmínek uvedených v odstavci 1 jen část kalendářního roku, přísluší mu za každou odpracovanou stanovenou týdenní pracovní dobu nebo kratší týdenní pracovní dobu v příslušném kalendářním roce dodatková dovolená v délce jedné dvaapadesátiny stanovené týdenní pracovní doby nebo kratší týdenní pracovní doby; jde-li o právo na dodatkovou dovolenou za výkon práce v tropických nebo jinak zdravotně obtížných oblastech, postupuje se podle odstavce 4 písm. f).</w:t>
      </w:r>
    </w:p>
    <w:p>
      <w:pPr>
        <w:ind w:left="0" w:right="0"/>
      </w:pPr>
      <w:r>
        <w:rPr>
          <w:b/>
          <w:bCs/>
        </w:rPr>
        <w:t xml:space="preserve">(3)</w:t>
      </w:r>
      <w:r>
        <w:rPr/>
        <w:t xml:space="preserve">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(4)</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čištění stok, kalových prostor, kanálových odpadů, žump, vpustí, kanalizačního potrubí a přípojek, hubení škodlivých živočichů ve stokách a při obsluhování čistíren odpadních vod přicházejí do přímého styku s biologickými odpadními vodami a odpady alespoň v rozsahu poloviny stanovené týdenní pracovní doby.</w:t>
      </w:r>
    </w:p>
    <w:p>
      <w:pPr>
        <w:ind w:left="0" w:right="0"/>
      </w:pPr>
      <w:r>
        <w:rPr>
          <w:b/>
          <w:bCs/>
        </w:rPr>
        <w:t xml:space="preserve">(5)</w:t>
      </w:r>
      <w:r>
        <w:rPr/>
        <w:t xml:space="preserve"> Ministerstvo práce a sociálních věcí stanoví vyhláškou tropické nebo jinak zdravotně obtížné oblasti.</w:t>
      </w:r>
    </w:p>
    <w:p>
      <w:pPr>
        <w:ind w:left="0" w:right="0"/>
      </w:pPr>
      <w:r>
        <w:rPr>
          <w:b/>
          <w:bCs/>
        </w:rPr>
        <w:t xml:space="preserve">(6)</w:t>
      </w:r>
      <w:r>
        <w:rPr/>
        <w:t xml:space="preserve"> Dodatková dovolená přísluší za stanovených podmínek jen zaměstnancům uvedeným v odstavcích 1 až 4.</w:t>
      </w:r>
    </w:p>
    <w:p>
      <w:pPr>
        <w:ind w:left="0" w:right="0"/>
      </w:pPr>
      <w:r>
        <w:rPr>
          <w:b/>
          <w:bCs/>
        </w:rPr>
        <w:t xml:space="preserve">(7)</w:t>
      </w:r>
      <w:r>
        <w:rPr/>
        <w:t xml:space="preserve"> Při změně délky stanovené týdenní pracovní doby v průběhu příslušného kalendářního roku se pro účely stanovení práva na dodatkovou dovolenou použije § 212 odst. 4 obdobně.</w:t>
      </w:r>
    </w:p>
    <w:p>
      <w:pPr>
        <w:ind w:left="0" w:right="0"/>
      </w:pPr>
      <w:r>
        <w:rPr>
          <w:b/>
          <w:bCs/>
        </w:rPr>
        <w:t xml:space="preserve">(8)</w:t>
      </w:r>
      <w:r>
        <w:rPr/>
        <w:t xml:space="preserve"> Pro účely dodatkové dovolené se v případech uvedených v odstavci 4 písm. a) až e) a g) až j) za výkon práce, s výjimkou čerpání dovolené, nepovažují doby uvedené v § 216 odst. 2 a § 348 odst. 1; právo na dodatkovou dovolenou v těchto případech vzniká jen na základě skutečného výkonu práce za podmínek uvedených v odstavcích 1 až 4.</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Jen do výše dvacetinásobku stanovené týdenní pracovní doby nebo dvacetinásobku kratší týdenní pracovní doby se pro účely dovolené považuje za výkon práce doba zameškaná v témže kalendářním roce z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dočasné pracovní neschopnosti, s výjimkou pracovní neschopnosti vzniklé v důsledku pracovního úrazu nebo nemoci z povolání,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karantény nařízené podle jiného právního předpisu</w:t>
      </w:r>
      <w:r>
        <w:rPr>
          <w:vertAlign w:val="superscript"/>
        </w:rPr>
        <w:t xml:space="preserve">59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čerpání rodičovské dovolené, s výjimkou doby, po kterou zaměstnanec čerpá rodičovskou dovolenou do doby, po kterou je zaměstnankyně oprávněna čerpat mateřskou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jiných důležitých osobních překážek v práci podle § 199, s výjimkou překážek uvedených v prováděcím právním předpisu podle § 199 odst. 2.</w:t>
      </w:r>
    </w:p>
    <w:p>
      <w:pPr>
        <w:ind w:left="0" w:right="0"/>
      </w:pPr>
      <w:r>
        <w:rPr>
          <w:b/>
          <w:bCs/>
        </w:rPr>
        <w:t xml:space="preserve">(3)</w:t>
      </w:r>
      <w:r>
        <w:rPr/>
        <w:t xml:space="preserve"> Za výkon práce se pro účely dovolené považuje doba překážek v práci uvedených v odstavci 2 pouze tehdy, jestliže zaměstnanec mimo dobu jejich trvání v kalendářním roce odpracoval alespoň dvanáctinásobek stanovené týdenní pracovní doby nebo dvanáctinásobek kratší týdenní pracovní doby.</w:t>
      </w:r>
    </w:p>
    <w:p>
      <w:pPr>
        <w:ind w:left="0" w:right="0"/>
      </w:pPr>
      <w:r>
        <w:rPr>
          <w:b/>
          <w:bCs/>
        </w:rPr>
        <w:t xml:space="preserve">(4)</w:t>
      </w:r>
      <w:r>
        <w:rPr/>
        <w:t xml:space="preserve"> Byl-li zaměstnanec dlouhodobě plně uvolněn pro výkon veřejné funkce, je povinen mu dovolenou nebo její část poskytnout ten, pro koho byl zaměstnanec takto uvolněn; tato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uvolněním i po uvolnění.</w:t>
      </w:r>
    </w:p>
    <w:p>
      <w:pPr>
        <w:ind w:left="0" w:right="0"/>
      </w:pPr>
      <w:r>
        <w:rPr>
          <w:b/>
          <w:bCs/>
        </w:rPr>
        <w:t xml:space="preserve">(5)</w:t>
      </w:r>
      <w:r>
        <w:rPr/>
        <w:t xml:space="preserve"> Dovolená, na niž vzniklo právo v příslušném kalendářním roce, se zaokrouhluje na celé hodiny nahoru.</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službu v operačním nasazení, kdy je uznán dočasně práce neschopným podle zvláštního právního předpisu</w:t>
      </w:r>
      <w:r>
        <w:rPr>
          <w:vertAlign w:val="superscript"/>
        </w:rPr>
        <w:t xml:space="preserve">61</w:t>
      </w:r>
      <w:r>
        <w:rPr/>
        <w:t xml:space="preserve">), ani na dobu, po kterou je zaměstnankyně na mateřské nebo rodičovské dovolené a zaměstnanec na otcovské nebo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otcovské nebo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S přihlédnutím k oprávněným zájmům zaměstnance lze na základě jeho písemné žádosti část dovolené za kalendářní rok, na kterou vzniklo právo v příslušném kalendářním roce a která přesahuje 4 týdny a u pedagogických pracovníků a akademických pracovníků vysokých škol 6 týdnů, převést do následujícího kalendářního roku.</w:t>
      </w:r>
    </w:p>
    <w:p>
      <w:pPr>
        <w:ind w:left="0" w:right="0"/>
      </w:pPr>
      <w:r>
        <w:rPr>
          <w:b/>
          <w:bCs/>
        </w:rPr>
        <w:t xml:space="preserve">(3)</w:t>
      </w:r>
      <w:r>
        <w:rPr/>
        <w:t xml:space="preserve"> Nemůže-li být dovolená vyčerpána podle odstavce 1 nebo byla-li její část převedena podle odstavce 2, je zaměstnavatel povinen určit ji zaměstnanci tak, aby byla vyčerpána nejpozději do konce následujícího kalendářního roku, není-li v odstavci 5 stanoveno jinak.</w:t>
      </w:r>
    </w:p>
    <w:p>
      <w:pPr>
        <w:ind w:left="0" w:right="0"/>
      </w:pPr>
      <w:r>
        <w:rPr>
          <w:b/>
          <w:bCs/>
        </w:rPr>
        <w:t xml:space="preserve">(4)</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(5)</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ind w:left="0" w:right="0"/>
      </w:pPr>
      <w:r>
        <w:rPr>
          <w:b/>
          <w:bCs/>
        </w:rPr>
        <w:t xml:space="preserve">(6)</w:t>
      </w:r>
      <w:r>
        <w:rPr/>
        <w:t xml:space="preserve"> Čerpání dovolené může zaměstnavatel zaměstnanci s jeho souhlasem výjimečně určit v rozsahu kratším, než činí délka směny, nejméně však v délce její jedné poloviny, nejde-li o zbývající část nevyčerpané dovolené, která je kratší než polovina směny.</w:t>
      </w:r>
    </w:p>
    <w:p>
      <w:pPr>
        <w:pStyle w:val="Heading4"/>
      </w:pPr>
      <w:r>
        <w:rPr>
          <w:b/>
          <w:bCs/>
        </w:rPr>
        <w:t xml:space="preserve">§ 219</w:t>
      </w:r>
    </w:p>
    <w:p>
      <w:pPr>
        <w:ind w:left="0" w:right="0"/>
      </w:pPr>
      <w:r>
        <w:rPr>
          <w:b/>
          <w:bCs/>
        </w:rPr>
        <w:t xml:space="preserve">(1)</w:t>
      </w:r>
      <w:r>
        <w:rPr/>
        <w:t xml:space="preserve"> Nastoupí-li zaměstnanec během dovolené vojenské cvičení nebo službu v operačním nasazení v ozbrojených silách, byl-li uznán dočasně práce neschopným, byla-li mu nařízena karanténa, poskytuje-li dlouhodobou péči, ošetřuje-li nebo pečuje-li o fyzickou osobu v případech uvedených v </w:t>
      </w:r>
      <w:hyperlink r:id="rId17" w:history="1">
        <w:r>
          <w:rPr>
            <w:color w:val="darkblue"/>
            <w:u w:val="single"/>
          </w:rPr>
          <w:t xml:space="preserve">§ 39</w:t>
        </w:r>
      </w:hyperlink>
      <w:r>
        <w:rPr/>
        <w:t xml:space="preserve"> zákona o nemocenském pojištění, dovolená se mu přerušuje; k přerušení dovolené v době karantény, poskytování dlouhodobé péče, ošetřování fyzické osoby nebo péče o dítě v případech uvedených v </w:t>
      </w:r>
      <w:hyperlink r:id="rId17" w:history="1">
        <w:r>
          <w:rPr>
            <w:color w:val="darkblue"/>
            <w:u w:val="single"/>
          </w:rPr>
          <w:t xml:space="preserve">§ 39</w:t>
        </w:r>
      </w:hyperlink>
      <w:r>
        <w:rPr/>
        <w:t xml:space="preserve"> zákona o nemocenském pojištění, vojenského cvičení nebo služby v operačním nasazení nedojde, požádá-li zaměstnanec o pokračování v čerpání dovolené během těchto překážek v práci. Dovolená zaměstnankyně se přerušuje také nástupem mateřské a rodičovské dovolené a zaměstnance také nástupem otcovské a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to neplatí v případě, kdy zaměstnanec by byl jinak povinen v den svátku směnu odpracovat podle § 91 odst. 4 a čerpání dovolené v tento den bylo určeno na jeho žádost.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t xml:space="preserve">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4"/>
      </w:pPr>
      <w:r>
        <w:rPr>
          <w:b/>
          <w:bCs/>
        </w:rPr>
        <w:t xml:space="preserve">§ 222a</w:t>
      </w:r>
    </w:p>
    <w:p>
      <w:pPr>
        <w:ind w:left="0" w:right="0"/>
      </w:pPr>
      <w:r>
        <w:rPr/>
        <w:t xml:space="preserve">Zaměstnanci, který byl vyslán k výkonu práce v rámci nadnárodního poskytování služeb</w:t>
      </w:r>
      <w:r>
        <w:rPr>
          <w:vertAlign w:val="superscript"/>
        </w:rPr>
        <w:t xml:space="preserve">91</w:t>
      </w:r>
      <w:r>
        <w:rPr/>
        <w:t xml:space="preserve">) do jiného členského státu Evropské unie, nepřísluší náhrada mzdy nebo platu za dovolenou v rozsahu, ve kterém mu náhrada za dovolenou přísluší podle právních předpisů členského státu, do něhož byl vyslán.</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Zaměstnavatel může dovolenou krátit jen za neomluveně zameškanou směnu, a to o počet neomluveně zameškaných hodin; neomluvená zameškání kratších částí jednotlivých směn lze sčítat.</w:t>
      </w:r>
    </w:p>
    <w:p>
      <w:pPr>
        <w:ind w:left="0" w:right="0"/>
      </w:pPr>
      <w:r>
        <w:rPr>
          <w:b/>
          <w:bCs/>
        </w:rPr>
        <w:t xml:space="preserve">(2)</w:t>
      </w:r>
      <w:r>
        <w:rPr/>
        <w:t xml:space="preserve"> Dovolená, na kterou vzniklo právo v příslušném kalendářním roce, se krátí pouze z důvodu podle odstavce 1, který vznikl v tomto roce.</w:t>
      </w:r>
    </w:p>
    <w:p>
      <w:pPr>
        <w:ind w:left="0" w:right="0"/>
      </w:pPr>
      <w:r>
        <w:rPr>
          <w:b/>
          <w:bCs/>
        </w:rPr>
        <w:t xml:space="preserve">(3)</w:t>
      </w:r>
      <w:r>
        <w:rPr/>
        <w:t xml:space="preserve"> Při krácení dovolené musí být zaměstnanci, jehož pracovní poměr k témuž zaměstnavateli trval po celý kalendářní rok, poskytnuta dovolená alespoň v délce 2 týdnů.</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pracovnělékařské služby.</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MAJETKOVÉ A NEMAJETKOVÉ ÚJMY</w:t>
      </w:r>
    </w:p>
    <w:p>
      <w:pPr>
        <w:pStyle w:val="Heading2"/>
      </w:pPr>
      <w:r>
        <w:rPr>
          <w:b/>
          <w:bCs/>
        </w:rPr>
        <w:t xml:space="preserve">Hlava I</w:t>
      </w:r>
      <w:r>
        <w:rPr>
          <w:rStyle w:val="hidden"/>
        </w:rPr>
        <w:t xml:space="preserve"> -</w:t>
      </w:r>
      <w:br/>
      <w:r>
        <w:rPr>
          <w:caps/>
        </w:rPr>
        <w:t xml:space="preserve">PREVENCE</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 majetkové újmě (dále jen „škoda“), nemajetkové újmě ani k bezdůvodnému obohacení. Hrozí-li škoda nebo nemajetková újma,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jinou fyzickou osobu.</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POVINNOSTI ZAMĚSTNANCE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250</w:t>
      </w:r>
    </w:p>
    <w:p>
      <w:pPr>
        <w:ind w:left="0" w:right="0"/>
      </w:pPr>
      <w:r>
        <w:rPr>
          <w:b/>
          <w:bCs/>
        </w:rPr>
        <w:t xml:space="preserve">(1)</w:t>
      </w:r>
      <w:r>
        <w:rPr/>
        <w:t xml:space="preserve"> Zaměstnanec je povinen nahradit zaměstnavateli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povinnost zaměstnance nahradit škodu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Schodek na svěřených hodnotách, které je zaměstnanec povinen vyúčtovat, a ztráta svěřených věcí</w:t>
      </w:r>
    </w:p>
    <w:p>
      <w:pPr>
        <w:pStyle w:val="Heading4"/>
      </w:pPr>
      <w:r>
        <w:rPr>
          <w:b/>
          <w:bCs/>
          <w:i/>
          <w:iCs/>
        </w:rPr>
        <w:t xml:space="preserve">Oddíl 1</w:t>
      </w:r>
      <w:r>
        <w:rPr>
          <w:rStyle w:val="hidden"/>
        </w:rPr>
        <w:t xml:space="preserve"> -</w:t>
      </w:r>
      <w:br/>
      <w:r>
        <w:rPr>
          <w:i/>
          <w:iCs/>
        </w:rPr>
        <w:t xml:space="preserve">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pPr>
        <w:ind w:left="0" w:right="0"/>
      </w:pPr>
      <w:r>
        <w:rPr>
          <w:b/>
          <w:bCs/>
        </w:rPr>
        <w:t xml:space="preserve">(2)</w:t>
      </w:r>
      <w:r>
        <w:rPr/>
        <w:t xml:space="preserve"> Dohoda o odpovědnosti za svěřené hodnoty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 za svěřené hodnoty.</w:t>
      </w:r>
    </w:p>
    <w:p>
      <w:pPr>
        <w:ind w:left="0" w:right="0"/>
      </w:pPr>
      <w:r>
        <w:rPr>
          <w:b/>
          <w:bCs/>
        </w:rPr>
        <w:t xml:space="preserve">(4)</w:t>
      </w:r>
      <w:r>
        <w:rPr/>
        <w:t xml:space="preserve"> Dohoda o odpovědnosti za svěřené hodnoty musí být uzavřena písemně.</w:t>
      </w:r>
    </w:p>
    <w:p>
      <w:pPr>
        <w:ind w:left="0" w:right="0"/>
      </w:pPr>
      <w:r>
        <w:rPr>
          <w:b/>
          <w:bCs/>
        </w:rPr>
        <w:t xml:space="preserve">(5)</w:t>
      </w:r>
      <w:r>
        <w:rPr/>
        <w:t xml:space="preserve"> Zaměstnanec se zprostí povinnosti nahradit schodek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pPr>
        <w:ind w:left="0" w:right="0"/>
      </w:pPr>
      <w:r>
        <w:rPr>
          <w:b/>
          <w:bCs/>
        </w:rPr>
        <w:t xml:space="preserve">(2)</w:t>
      </w:r>
      <w:r>
        <w:rPr/>
        <w:t xml:space="preserve"> Závazek z dohody o odpovědnosti za svěřené hodnoty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pPr>
        <w:ind w:left="0" w:right="0"/>
      </w:pPr>
      <w:r>
        <w:rPr>
          <w:b/>
          <w:bCs/>
        </w:rPr>
        <w:t xml:space="preserve">(3)</w:t>
      </w:r>
      <w:r>
        <w:rPr/>
        <w:t xml:space="preserve">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pPr>
        <w:pStyle w:val="Heading4"/>
      </w:pPr>
      <w:r>
        <w:rPr>
          <w:b/>
          <w:bCs/>
          <w:i/>
          <w:iCs/>
        </w:rPr>
        <w:t xml:space="preserve">Oddíl 2</w:t>
      </w:r>
      <w:r>
        <w:rPr>
          <w:rStyle w:val="hidden"/>
        </w:rPr>
        <w:t xml:space="preserve"> -</w:t>
      </w:r>
      <w:br/>
      <w:r>
        <w:rPr>
          <w:i/>
          <w:iCs/>
        </w:rPr>
        <w:t xml:space="preserve">Ztráta svěřených věcí</w:t>
      </w:r>
    </w:p>
    <w:p>
      <w:pPr>
        <w:pStyle w:val="Heading5"/>
      </w:pPr>
      <w:r>
        <w:rPr>
          <w:b/>
          <w:bCs/>
        </w:rPr>
        <w:t xml:space="preserve">§ 255</w:t>
      </w:r>
    </w:p>
    <w:p>
      <w:pPr>
        <w:ind w:left="0" w:right="0"/>
      </w:pPr>
      <w:r>
        <w:rPr>
          <w:b/>
          <w:bCs/>
        </w:rPr>
        <w:t xml:space="preserve">(1)</w:t>
      </w:r>
      <w:r>
        <w:rPr/>
        <w:t xml:space="preserve"> Zaměstnanec je povinen nahradit škodu způsobenou ztrátou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povinnosti nahradit ztrátu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pPr>
        <w:ind w:left="0" w:right="0"/>
      </w:pPr>
      <w:r>
        <w:rPr>
          <w:b/>
          <w:bCs/>
        </w:rPr>
        <w:t xml:space="preserve">(2)</w:t>
      </w:r>
      <w:r>
        <w:rPr/>
        <w:t xml:space="preserve"> Závazek z dohody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257</w:t>
      </w:r>
    </w:p>
    <w:p>
      <w:pPr>
        <w:ind w:left="0" w:right="0"/>
      </w:pPr>
      <w:r>
        <w:rPr>
          <w:b/>
          <w:bCs/>
        </w:rPr>
        <w:t xml:space="preserve">(1)</w:t>
      </w:r>
      <w:r>
        <w:rPr/>
        <w:t xml:space="preserve"> Zaměstnanec, který má povinnost nahradit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je zaměstnanec povinen nahradit jen poměrnou část škody podle míry svého zavinění.</w:t>
      </w:r>
    </w:p>
    <w:p>
      <w:pPr>
        <w:ind w:left="0" w:right="0"/>
      </w:pPr>
      <w:r>
        <w:rPr>
          <w:b/>
          <w:bCs/>
        </w:rPr>
        <w:t xml:space="preserve">(5)</w:t>
      </w:r>
      <w:r>
        <w:rPr/>
        <w:t xml:space="preserve"> Je-li k náhradě škody společně zavázáno více zaměstnanců, je povinen každý z nich nahradit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má povinnost nahradit škodu vzniklou schodkem na svěřených hodnotách nebo způsobenou ztrátou svěřených věcí, je povinen nahradit tuto škodu v plné výši.</w:t>
      </w:r>
    </w:p>
    <w:p>
      <w:pPr>
        <w:pStyle w:val="Heading4"/>
      </w:pPr>
      <w:r>
        <w:rPr>
          <w:b/>
          <w:bCs/>
        </w:rPr>
        <w:t xml:space="preserve">§ 260</w:t>
      </w:r>
    </w:p>
    <w:p>
      <w:pPr>
        <w:ind w:left="0" w:right="0"/>
      </w:pPr>
      <w:r>
        <w:rPr>
          <w:b/>
          <w:bCs/>
        </w:rPr>
        <w:t xml:space="preserve">(1)</w:t>
      </w:r>
      <w:r>
        <w:rPr/>
        <w:t xml:space="preserve">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pPr>
        <w:ind w:left="0" w:right="0"/>
      </w:pPr>
      <w:r>
        <w:rPr>
          <w:b/>
          <w:bCs/>
        </w:rPr>
        <w:t xml:space="preserve">(4)</w:t>
      </w:r>
      <w:r>
        <w:rPr/>
        <w:t xml:space="preserve">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povinnosti zaměstnance nahradit škodu</w:t>
      </w:r>
    </w:p>
    <w:p>
      <w:pPr>
        <w:pStyle w:val="Heading4"/>
      </w:pPr>
      <w:r>
        <w:rPr>
          <w:b/>
          <w:bCs/>
        </w:rPr>
        <w:t xml:space="preserve">§ 261</w:t>
      </w:r>
    </w:p>
    <w:p>
      <w:pPr>
        <w:ind w:left="0" w:right="0"/>
      </w:pPr>
      <w:r>
        <w:rPr>
          <w:b/>
          <w:bCs/>
        </w:rPr>
        <w:t xml:space="preserve">(1)</w:t>
      </w:r>
      <w:r>
        <w:rPr/>
        <w:t xml:space="preserve"> Zaměstnanec, který je stižen duševní poruchou, je povinen nahradit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je povinen nahradit škodu v tomto stavu způsobenou.</w:t>
      </w:r>
    </w:p>
    <w:p>
      <w:pPr>
        <w:ind w:left="0" w:right="0"/>
      </w:pPr>
      <w:r>
        <w:rPr>
          <w:b/>
          <w:bCs/>
        </w:rPr>
        <w:t xml:space="preserve">(3)</w:t>
      </w:r>
      <w:r>
        <w:rPr/>
        <w:t xml:space="preserve"> Škodu je povinen nahradit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je zaměstnanec povinen ji nahradit.</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pPr>
        <w:ind w:left="0" w:right="0"/>
      </w:pPr>
      <w:r>
        <w:rPr>
          <w:b/>
          <w:bCs/>
        </w:rPr>
        <w:t xml:space="preserve">(3)</w:t>
      </w:r>
      <w:r>
        <w:rPr/>
        <w:t xml:space="preserve"> Výši požadované náhrady škody a obsah dohody o způsobu její náhrady,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POVINNOSTI ZAMĚSTNAVATELE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265</w:t>
      </w:r>
    </w:p>
    <w:p>
      <w:pPr>
        <w:ind w:left="0" w:right="0"/>
      </w:pPr>
      <w:r>
        <w:rPr>
          <w:b/>
          <w:bCs/>
        </w:rPr>
        <w:t xml:space="preserve">(1)</w:t>
      </w:r>
      <w:r>
        <w:rPr/>
        <w:t xml:space="preserve"> Zaměstnavatel je povinen nahradit zaměstnanci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je povinen nahradit zaměstnanci též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Odvracení škody</w:t>
      </w:r>
    </w:p>
    <w:p>
      <w:pPr>
        <w:pStyle w:val="Heading4"/>
      </w:pPr>
      <w:r>
        <w:rPr>
          <w:b/>
          <w:bCs/>
        </w:rPr>
        <w:t xml:space="preserve">§ 266</w:t>
      </w:r>
    </w:p>
    <w:p>
      <w:pPr>
        <w:ind w:left="0" w:right="0"/>
      </w:pPr>
      <w:r>
        <w:rPr>
          <w:b/>
          <w:bCs/>
        </w:rPr>
        <w:t xml:space="preserve">(1)</w:t>
      </w:r>
      <w:r>
        <w:rPr/>
        <w:t xml:space="preserve">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byl povinen škodu nahradit zaměstnavatel.</w:t>
      </w:r>
    </w:p>
    <w:p>
      <w:pPr>
        <w:pStyle w:val="Heading3"/>
      </w:pPr>
      <w:r>
        <w:rPr>
          <w:b/>
          <w:bCs/>
        </w:rPr>
        <w:t xml:space="preserve">Díl 3</w:t>
      </w:r>
      <w:r>
        <w:rPr>
          <w:rStyle w:val="hidden"/>
        </w:rPr>
        <w:t xml:space="preserve"> -</w:t>
      </w:r>
      <w:br/>
      <w:r>
        <w:rPr/>
        <w:t xml:space="preserve">Odložené věci</w:t>
      </w:r>
    </w:p>
    <w:p>
      <w:pPr>
        <w:pStyle w:val="Heading4"/>
      </w:pPr>
      <w:r>
        <w:rPr>
          <w:b/>
          <w:bCs/>
        </w:rPr>
        <w:t xml:space="preserve">§ 267</w:t>
      </w:r>
    </w:p>
    <w:p>
      <w:pPr>
        <w:ind w:left="0" w:right="0"/>
      </w:pPr>
      <w:r>
        <w:rPr>
          <w:b/>
          <w:bCs/>
        </w:rPr>
        <w:t xml:space="preserve">(1)</w:t>
      </w:r>
      <w:r>
        <w:rPr/>
        <w:t xml:space="preserve"> Zaměstnavatel je povinen nahradit zaměstnanci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se promlčí,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268</w:t>
      </w:r>
    </w:p>
    <w:p>
      <w:pPr>
        <w:ind w:left="0" w:right="0"/>
      </w:pPr>
      <w:r>
        <w:rPr>
          <w:b/>
          <w:bCs/>
        </w:rPr>
        <w:t xml:space="preserve">(1)</w:t>
      </w:r>
      <w:r>
        <w:rPr/>
        <w:t xml:space="preserve"> Zaměstnavatel je povinen nahradit zaměstnanci skutečnou škodu. Jde-li o škodu způsobenou úmyslně, může zaměstnanec požadovat rovněž náhradu ušlého zisku.</w:t>
      </w:r>
    </w:p>
    <w:p>
      <w:pPr>
        <w:ind w:left="0" w:right="0"/>
      </w:pPr>
      <w:r>
        <w:rPr>
          <w:b/>
          <w:bCs/>
        </w:rPr>
        <w:t xml:space="preserve">(2)</w:t>
      </w:r>
      <w:r>
        <w:rPr/>
        <w:t xml:space="preserve">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pPr>
        <w:ind w:left="0" w:right="0"/>
      </w:pPr>
      <w:r>
        <w:rPr>
          <w:b/>
          <w:bCs/>
        </w:rPr>
        <w:t xml:space="preserve">(3)</w:t>
      </w:r>
      <w:r>
        <w:rPr/>
        <w:t xml:space="preserve"> Právo na náhradu škody podle odstavce 2 se promlčí,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Pracovní úrazy a nemoci z povolání</w:t>
      </w:r>
    </w:p>
    <w:p>
      <w:pPr>
        <w:pStyle w:val="Heading4"/>
      </w:pPr>
      <w:r>
        <w:rPr>
          <w:b/>
          <w:bCs/>
          <w:i/>
          <w:iCs/>
        </w:rPr>
        <w:t xml:space="preserve">Oddíl 1</w:t>
      </w:r>
      <w:r>
        <w:rPr>
          <w:rStyle w:val="hidden"/>
        </w:rPr>
        <w:t xml:space="preserve"> -</w:t>
      </w:r>
      <w:br/>
      <w:r>
        <w:rPr>
          <w:i/>
          <w:iCs/>
        </w:rPr>
        <w:t xml:space="preserve">Rozsah náhrady škody a nemajetkové újmy a zproštění se povinnosti k náhradě</w:t>
      </w:r>
    </w:p>
    <w:p>
      <w:pPr>
        <w:pStyle w:val="Heading5"/>
      </w:pPr>
      <w:r>
        <w:rPr>
          <w:b/>
          <w:bCs/>
        </w:rPr>
        <w:t xml:space="preserve">§ 269</w:t>
      </w:r>
    </w:p>
    <w:p>
      <w:pPr>
        <w:ind w:left="0" w:right="0"/>
      </w:pPr>
      <w:r>
        <w:rPr>
          <w:b/>
          <w:bCs/>
        </w:rPr>
        <w:t xml:space="preserve">(1)</w:t>
      </w:r>
      <w:r>
        <w:rPr/>
        <w:t xml:space="preserve"> Zaměstnavatel je povinen nahradit zaměstnanci škodu nebo nemajetkovou újmu vzniklou pracovním úrazem, jestliže škoda nebo nemajetková újma vznikla při plnění pracovních úkolů nebo v přímé souvislosti s ním.</w:t>
      </w:r>
    </w:p>
    <w:p>
      <w:pPr>
        <w:ind w:left="0" w:right="0"/>
      </w:pPr>
      <w:r>
        <w:rPr>
          <w:b/>
          <w:bCs/>
        </w:rPr>
        <w:t xml:space="preserve">(2)</w:t>
      </w:r>
      <w:r>
        <w:rPr/>
        <w:t xml:space="preserve"> Zaměstnavatel je povinen nahradit zaměstnanci škodu nebo nemajetkovou újmu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pPr>
        <w:ind w:left="0" w:right="0"/>
      </w:pPr>
      <w:r>
        <w:rPr>
          <w:b/>
          <w:bCs/>
        </w:rPr>
        <w:t xml:space="preserve">(5)</w:t>
      </w:r>
      <w:r>
        <w:rPr/>
        <w:t xml:space="preserve"> Škodou podle tohoto zákona není případná ztráta na důchodu.</w:t>
      </w:r>
    </w:p>
    <w:p>
      <w:pPr>
        <w:pStyle w:val="Heading5"/>
      </w:pPr>
      <w:r>
        <w:rPr>
          <w:b/>
          <w:bCs/>
        </w:rPr>
        <w:t xml:space="preserve">§ 270</w:t>
      </w:r>
    </w:p>
    <w:p>
      <w:pPr>
        <w:ind w:left="0" w:right="0"/>
      </w:pPr>
      <w:r>
        <w:rPr>
          <w:b/>
          <w:bCs/>
        </w:rPr>
        <w:t xml:space="preserve">(1)</w:t>
      </w:r>
      <w:r>
        <w:rPr/>
        <w:t xml:space="preserve"> Zaměstnavatel se zprostí povinnosti nahradit škodu nebo nemajetkovou újmu zcela,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nebo nemajetkové újmě zabránit,</w:t>
      </w:r>
    </w:p>
    <w:p>
      <w:pPr>
        <w:ind w:left="0" w:right="0"/>
      </w:pPr>
      <w:r>
        <w:rPr/>
        <w:t xml:space="preserve">a že tyto skutečnosti byly jedinou příčinou škody nebo nemajetkové újmy.</w:t>
      </w:r>
    </w:p>
    <w:p>
      <w:pPr>
        <w:ind w:left="0" w:right="0"/>
      </w:pPr>
      <w:r>
        <w:rPr>
          <w:b/>
          <w:bCs/>
        </w:rPr>
        <w:t xml:space="preserve">(2)</w:t>
      </w:r>
      <w:r>
        <w:rPr/>
        <w:t xml:space="preserve"> Zaměstnavatel se zprostí povinnosti nahradit škodu nebo nemajetkovou újmu zčásti,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 nebo nemajetkové újmy,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271</w:t>
      </w:r>
    </w:p>
    <w:p>
      <w:pPr>
        <w:ind w:left="0" w:right="0"/>
      </w:pPr>
      <w:r>
        <w:rPr/>
        <w:t xml:space="preserve">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2</w:t>
      </w:r>
      <w:r>
        <w:rPr>
          <w:rStyle w:val="hidden"/>
        </w:rPr>
        <w:t xml:space="preserve"> -</w:t>
      </w:r>
      <w:br/>
      <w:r>
        <w:rPr>
          <w:i/>
          <w:iCs/>
        </w:rPr>
        <w:t xml:space="preserve">Druhy náhrad</w:t>
      </w:r>
    </w:p>
    <w:p>
      <w:pPr>
        <w:pStyle w:val="Heading5"/>
      </w:pPr>
      <w:r>
        <w:rPr>
          <w:b/>
          <w:bCs/>
        </w:rPr>
        <w:t xml:space="preserve">§ 271a</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 194 a plnou výší nemocenského.</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 194 a nemocenské.</w:t>
      </w:r>
    </w:p>
    <w:p>
      <w:pPr>
        <w:pStyle w:val="Heading5"/>
      </w:pPr>
      <w:r>
        <w:rPr>
          <w:b/>
          <w:bCs/>
        </w:rPr>
        <w:t xml:space="preserve">§ 271b</w:t>
      </w:r>
      <w:r>
        <w:rPr>
          <w:rStyle w:val="hidden"/>
        </w:rPr>
        <w:t xml:space="preserve"> -</w:t>
      </w:r>
      <w:b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platné v den prvního zařazení do evidence uchazečů o zaměstnání. Pobíral-li zaměstnanec před tím, než se stal uchazečem o zaměstnání, náhradu za ztrátu na výdělku po skončení pracovní neschopnosti, přísluší mu tato náhrada po dobu zařazení do evidence uchazečů o zaměstnání v takové výši, ve které mu na ni vzniklo právo za trvání pracovního poměru nebo právních vztahů založených dohodami o pracích konaných mimo pracovní poměr. Po skončení zařazení do evidence uchazečů o zaměstnání se při výpočtu náhrady za ztrátu na výdělku po skončení pracovní neschopnosti nebo při uznání invalidity postupuje u všech poškozených podle odstavce 1.</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dočasné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271c</w:t>
      </w:r>
      <w:r>
        <w:rPr>
          <w:rStyle w:val="hidden"/>
        </w:rPr>
        <w:t xml:space="preserve"> -</w:t>
      </w:r>
      <w:b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 a to nejméně ve výši podle právního předpisu vydaného k provedení odstavce 2.</w:t>
      </w:r>
    </w:p>
    <w:p>
      <w:pPr>
        <w:ind w:left="0" w:right="0"/>
      </w:pPr>
      <w:r>
        <w:rPr>
          <w:b/>
          <w:bCs/>
        </w:rPr>
        <w:t xml:space="preserve">(2)</w:t>
      </w:r>
      <w:r>
        <w:rPr/>
        <w:t xml:space="preserve">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pPr>
        <w:pStyle w:val="Heading5"/>
      </w:pPr>
      <w:r>
        <w:rPr>
          <w:b/>
          <w:bCs/>
        </w:rPr>
        <w:t xml:space="preserve">§ 271d</w:t>
      </w:r>
      <w:r>
        <w:rPr>
          <w:rStyle w:val="hidden"/>
        </w:rPr>
        <w:t xml:space="preserve"> -</w:t>
      </w:r>
      <w:b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271e</w:t>
      </w:r>
      <w:r>
        <w:rPr>
          <w:rStyle w:val="hidden"/>
        </w:rPr>
        <w:t xml:space="preserve"> -</w:t>
      </w:r>
      <w:br/>
      <w:r>
        <w:rPr/>
        <w:t xml:space="preserve">Náhrada věcné škody</w:t>
      </w:r>
    </w:p>
    <w:p>
      <w:pPr>
        <w:ind w:left="0" w:right="0"/>
      </w:pPr>
      <w:r>
        <w:rPr/>
        <w:t xml:space="preserve">Zaměstnanci, který utrpěl pracovní úraz nebo u něhož byla zjištěna nemoc z povolání, je zaměstnavatel povinen poskytnout náhradu za věcnou škodu; ustanovení § 265 odst. 3 platí i zde.</w:t>
      </w:r>
    </w:p>
    <w:p>
      <w:pPr>
        <w:pStyle w:val="Heading5"/>
      </w:pPr>
      <w:r>
        <w:rPr>
          <w:b/>
          <w:bCs/>
        </w:rPr>
        <w:t xml:space="preserve">§ 271f</w:t>
      </w:r>
      <w:r>
        <w:rPr>
          <w:rStyle w:val="hidden"/>
        </w:rPr>
        <w:t xml:space="preserve"> -</w:t>
      </w:r>
      <w:br/>
      <w:r>
        <w:rPr/>
        <w:t xml:space="preserve">Jednorázová náhrada nemajetkové újmy při zvlášť závažném ublížení na zdraví zaměstnance</w:t>
      </w:r>
    </w:p>
    <w:p>
      <w:pPr>
        <w:ind w:left="0" w:right="0"/>
      </w:pPr>
      <w:r>
        <w:rPr/>
        <w:t xml:space="preserve">Při zvlášť závažném ublížení na zdraví zaměstnance přísluší jeho manželovi, partnerovi</w:t>
      </w:r>
      <w:r>
        <w:rPr>
          <w:vertAlign w:val="superscript"/>
        </w:rPr>
        <w:t xml:space="preserve">51a</w:t>
      </w:r>
      <w:r>
        <w:rPr/>
        <w:t xml:space="preserve">), dítěti a rodiči jednorázová náhrada vzniklé nemajetkové újmy. Tato náhrada přísluší i dalším osobám v poměru rodinném nebo obdobném, které újmu zaměstnance pociťují jako vlastní újmu.</w:t>
      </w:r>
    </w:p>
    <w:p>
      <w:pPr>
        <w:pStyle w:val="Heading4"/>
      </w:pPr>
      <w:r>
        <w:rPr>
          <w:b/>
          <w:bCs/>
          <w:i/>
          <w:iCs/>
        </w:rPr>
        <w:t xml:space="preserve">Oddíl 3</w:t>
      </w:r>
      <w:r>
        <w:rPr>
          <w:rStyle w:val="hidden"/>
        </w:rPr>
        <w:t xml:space="preserve"> -</w:t>
      </w:r>
      <w:br/>
      <w:r>
        <w:rPr>
          <w:i/>
          <w:iCs/>
        </w:rPr>
        <w:t xml:space="preserve">Druhy náhrad při úmrtí zaměstnance</w:t>
      </w:r>
    </w:p>
    <w:p>
      <w:pPr>
        <w:pStyle w:val="Heading5"/>
      </w:pPr>
      <w:r>
        <w:rPr>
          <w:b/>
          <w:bCs/>
        </w:rPr>
        <w:t xml:space="preserve">§ 271g</w:t>
      </w:r>
      <w:r>
        <w:rPr>
          <w:rStyle w:val="hidden"/>
        </w:rPr>
        <w:t xml:space="preserve"> -</w:t>
      </w:r>
      <w:b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na zřízení pomníku nebo desky do výše nejméně jedenapůlnásobku průměrné mzdy v národním hospodářství zjištěné za první až třetí čtvrtletí kalendářního roku předcházejícího kalendářnímu roku, ve kterém na tuto náhradu vznikne právo; výše této náhrady se zaokrouhluje na celé stokoruny nahoru. Náhradu přiměřených nákladů spojených s pohřbem tvoří dále výdaje účtované za pohřeb, hřbitovní poplatky, výdaje na úpravu pomníku nebo desky, cestovní výlohy a jedna třetina obvyklých výdajů na smuteční ošacení osobám blízkým.</w:t>
      </w:r>
    </w:p>
    <w:p>
      <w:pPr>
        <w:ind w:left="0" w:right="0"/>
      </w:pPr>
      <w:r>
        <w:rPr>
          <w:b/>
          <w:bCs/>
        </w:rPr>
        <w:t xml:space="preserve">(3)</w:t>
      </w:r>
      <w:r>
        <w:rPr/>
        <w:t xml:space="preserve"> Výši průměrné mzdy zjištěné podle odstavce 2 vyhlásí Ministerstvo práce a sociálních věcí na základě údajů Českého statistického úřadu sdělením uveřejněným ve Sbírce zákonů.</w:t>
      </w:r>
    </w:p>
    <w:p>
      <w:pPr>
        <w:pStyle w:val="Heading5"/>
      </w:pPr>
      <w:r>
        <w:rPr>
          <w:b/>
          <w:bCs/>
        </w:rPr>
        <w:t xml:space="preserve">§ 271h</w:t>
      </w:r>
      <w:r>
        <w:rPr>
          <w:rStyle w:val="hidden"/>
        </w:rPr>
        <w:t xml:space="preserve"> -</w:t>
      </w:r>
      <w:b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 271b odst. 1, a nesmí být poskytována déle, než by příslušela zemřelému zaměstnanci podle § 271b odst. 6.</w:t>
      </w:r>
    </w:p>
    <w:p>
      <w:pPr>
        <w:pStyle w:val="Heading5"/>
      </w:pPr>
      <w:r>
        <w:rPr>
          <w:b/>
          <w:bCs/>
        </w:rPr>
        <w:t xml:space="preserve">§ 271i</w:t>
      </w:r>
      <w:r>
        <w:rPr>
          <w:rStyle w:val="hidden"/>
        </w:rPr>
        <w:t xml:space="preserve"> -</w:t>
      </w:r>
      <w:br/>
      <w:r>
        <w:rPr/>
        <w:t xml:space="preserve">Jednorázová náhrada nemajetkové újmy pozůstalých</w:t>
      </w:r>
    </w:p>
    <w:p>
      <w:pPr>
        <w:ind w:left="0" w:right="0"/>
      </w:pPr>
      <w:r>
        <w:rPr>
          <w:b/>
          <w:bCs/>
        </w:rPr>
        <w:t xml:space="preserve">(1)</w:t>
      </w:r>
      <w:r>
        <w:rPr/>
        <w:t xml:space="preserve"> Jednorázová náhrada nemajetkové újmy pozůstalých přísluší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manželovi nebo partnerovi</w:t>
      </w:r>
      <w:r>
        <w:rPr>
          <w:vertAlign w:val="superscript"/>
        </w:rPr>
        <w:t xml:space="preserve">51a</w:t>
      </w:r>
      <w:r>
        <w:rPr/>
        <w:t xml:space="preserve">) zemřelého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dítěti zemřelého zaměstnance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rodiči zemřelého zaměstnance.</w:t>
      </w:r>
    </w:p>
    <w:p>
      <w:pPr>
        <w:ind w:left="0" w:right="0"/>
      </w:pPr>
      <w:r>
        <w:rPr>
          <w:b/>
          <w:bCs/>
        </w:rPr>
        <w:t xml:space="preserve">(2)</w:t>
      </w:r>
      <w:r>
        <w:rPr/>
        <w:t xml:space="preserve"> Jednorázová náhrada nemajetkové újmy přísluší každému pozůstalému podle odstavce 1 nejméně ve výši dvacetinásobku průměrné mzdy v národním hospodářství zjištěné za první až třetí čtvrtletí kalendářního roku předcházejícího kalendářnímu roku, ve kterém právo na tuto náhradu vzniklo; je-li náhrada vyplácena oběma rodičům, vyplatí se každému z nich polovina této částky. Výše jednorázové náhrady nemajetkové újmy pozůstalých se zaokrouhluje na celé stokoruny nahoru.</w:t>
      </w:r>
    </w:p>
    <w:p>
      <w:pPr>
        <w:ind w:left="0" w:right="0"/>
      </w:pPr>
      <w:r>
        <w:rPr>
          <w:b/>
          <w:bCs/>
        </w:rPr>
        <w:t xml:space="preserve">(3)</w:t>
      </w:r>
      <w:r>
        <w:rPr/>
        <w:t xml:space="preserve"> Jednorázová náhrada vzniklé nemajetkové újmy přísluší i dalším osobám v poměru rodinném nebo obdobném, které újmu zaměstnance pociťují jako vlastní újmu.</w:t>
      </w:r>
    </w:p>
    <w:p>
      <w:pPr>
        <w:ind w:left="0" w:right="0"/>
      </w:pPr>
      <w:r>
        <w:rPr>
          <w:b/>
          <w:bCs/>
        </w:rPr>
        <w:t xml:space="preserve">(4)</w:t>
      </w:r>
      <w:r>
        <w:rPr/>
        <w:t xml:space="preserve"> Výši průměrné mzdy zjištěné podle odstavce 2 vyhlásí Ministerstvo práce a sociálních věcí na základě údajů Českého statistického úřadu sdělením uveřejněným ve Sbírce zákonů.</w:t>
      </w:r>
    </w:p>
    <w:p>
      <w:pPr>
        <w:pStyle w:val="Heading5"/>
      </w:pPr>
      <w:r>
        <w:rPr>
          <w:b/>
          <w:bCs/>
        </w:rPr>
        <w:t xml:space="preserve">§ 271j</w:t>
      </w:r>
      <w:r>
        <w:rPr>
          <w:rStyle w:val="hidden"/>
        </w:rPr>
        <w:t xml:space="preserve"> -</w:t>
      </w:r>
      <w:br/>
      <w:r>
        <w:rPr/>
        <w:t xml:space="preserve">Náhrada věcné škody</w:t>
      </w:r>
    </w:p>
    <w:p>
      <w:pPr>
        <w:ind w:left="0" w:right="0"/>
      </w:pPr>
      <w:r>
        <w:rPr/>
        <w:t xml:space="preserve">Náhrada věcné škody přísluší dědicům zaměstnance; ustanovení § 265 odst. 3 platí i zde.</w:t>
      </w:r>
    </w:p>
    <w:p>
      <w:pPr>
        <w:pStyle w:val="Heading4"/>
      </w:pPr>
      <w:r>
        <w:rPr>
          <w:b/>
          <w:bCs/>
          <w:i/>
          <w:iCs/>
        </w:rPr>
        <w:t xml:space="preserve">Oddíl 4</w:t>
      </w:r>
      <w:r>
        <w:rPr>
          <w:rStyle w:val="hidden"/>
        </w:rPr>
        <w:t xml:space="preserve"> -</w:t>
      </w:r>
      <w:br/>
      <w:r>
        <w:rPr>
          <w:i/>
          <w:iCs/>
        </w:rPr>
        <w:t xml:space="preserve">Společná a zvláštní ustanovení o pracovních úrazech a nemocech z povolání</w:t>
      </w:r>
    </w:p>
    <w:p>
      <w:pPr>
        <w:pStyle w:val="Heading5"/>
      </w:pPr>
      <w:r>
        <w:rPr>
          <w:b/>
          <w:bCs/>
        </w:rPr>
        <w:t xml:space="preserve">§ 271k</w:t>
      </w:r>
    </w:p>
    <w:p>
      <w:pP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271l</w:t>
      </w:r>
    </w:p>
    <w:p>
      <w:pP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271m</w:t>
      </w:r>
    </w:p>
    <w:p>
      <w:pP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271n</w:t>
      </w:r>
    </w:p>
    <w:p>
      <w:pPr>
        <w:ind w:left="0" w:right="0"/>
      </w:pPr>
      <w:r>
        <w:rPr>
          <w:b/>
          <w:bCs/>
        </w:rPr>
        <w:t xml:space="preserve">(1)</w:t>
      </w:r>
      <w:r>
        <w:rPr/>
        <w:t xml:space="preserve">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pPr>
        <w:ind w:left="0" w:right="0"/>
      </w:pPr>
      <w:r>
        <w:rPr>
          <w:b/>
          <w:bCs/>
        </w:rPr>
        <w:t xml:space="preserve">(2)</w:t>
      </w:r>
      <w:r>
        <w:rPr/>
        <w:t xml:space="preserve"> Jde-li o jinou škodu nebo nemajetkovou újmu na zdraví než z důvodu pracovního úrazu nebo nemoci z povolání, platí pro způsob a rozsah její náhrady ustanovení o pracovních úrazech.</w:t>
      </w:r>
    </w:p>
    <w:p>
      <w:pPr>
        <w:pStyle w:val="Heading5"/>
      </w:pPr>
      <w:r>
        <w:rPr>
          <w:b/>
          <w:bCs/>
        </w:rPr>
        <w:t xml:space="preserve">§ 271o</w:t>
      </w:r>
    </w:p>
    <w:p>
      <w:pP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pPr>
        <w:pStyle w:val="Heading5"/>
      </w:pPr>
      <w:r>
        <w:rPr>
          <w:b/>
          <w:bCs/>
        </w:rPr>
        <w:t xml:space="preserve">§ 271p</w:t>
      </w:r>
    </w:p>
    <w:p>
      <w:pP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p>
    <w:p>
      <w:pPr>
        <w:pStyle w:val="Heading5"/>
      </w:pPr>
      <w:r>
        <w:rPr>
          <w:b/>
          <w:bCs/>
        </w:rPr>
        <w:t xml:space="preserve">§ 271q</w:t>
      </w:r>
    </w:p>
    <w:p>
      <w:pPr>
        <w:ind w:left="0" w:right="0"/>
      </w:pPr>
      <w:r>
        <w:rPr/>
        <w:t xml:space="preserve">Práva vyplývající z § 271g až 271j nejsou závislá na tom, zda zaměstnanec před svou smrtí ve stanovené lhůtě právo na náhradu škody nebo nemajetkové újmy uplatnil.</w:t>
      </w:r>
    </w:p>
    <w:p>
      <w:pPr>
        <w:pStyle w:val="Heading5"/>
      </w:pPr>
      <w:r>
        <w:rPr>
          <w:b/>
          <w:bCs/>
        </w:rPr>
        <w:t xml:space="preserve">§ 271r</w:t>
      </w:r>
    </w:p>
    <w:p>
      <w:pPr>
        <w:ind w:left="0" w:right="0"/>
      </w:pPr>
      <w:r>
        <w:rPr/>
        <w:t xml:space="preserve">Způsob a výši náhrady škody nebo nemajetkové újmy je zaměstnavatel povinen projednat bez zbytečného odkladu s odborovou organizací a se zaměstnancem.</w:t>
      </w:r>
    </w:p>
    <w:p>
      <w:pPr>
        <w:pStyle w:val="Heading5"/>
      </w:pPr>
      <w:r>
        <w:rPr>
          <w:b/>
          <w:bCs/>
        </w:rPr>
        <w:t xml:space="preserve">§ 271s</w:t>
      </w:r>
    </w:p>
    <w:p>
      <w:pPr>
        <w:ind w:left="0" w:right="0"/>
      </w:pPr>
      <w:r>
        <w:rPr>
          <w:b/>
          <w:bCs/>
        </w:rPr>
        <w:t xml:space="preserve">(1)</w:t>
      </w:r>
      <w:r>
        <w:rPr/>
        <w:t xml:space="preserve"> Soud může výši odškodnění stanovenou právním předpisem (§ 271c a 271i) přiměřeně zvýšit.</w:t>
      </w:r>
    </w:p>
    <w:p>
      <w:pPr>
        <w:ind w:left="0" w:right="0"/>
      </w:pPr>
      <w:r>
        <w:rPr>
          <w:b/>
          <w:bCs/>
        </w:rPr>
        <w:t xml:space="preserve">(2)</w:t>
      </w:r>
      <w:r>
        <w:rPr/>
        <w:t xml:space="preserve"> Soud zohlední při určení výše jednorázové náhrady nemajetkové újmy pozůstalých podle § 271i přiznanou výši jednorázové náhrady nemajetkové újmy při zvlášť závažném ublížení na zdraví zaměstnance podle § 271f.</w:t>
      </w:r>
    </w:p>
    <w:p>
      <w:pPr>
        <w:pStyle w:val="Heading5"/>
      </w:pPr>
      <w:r>
        <w:rPr>
          <w:b/>
          <w:bCs/>
        </w:rPr>
        <w:t xml:space="preserve">§ 271t</w:t>
      </w:r>
    </w:p>
    <w:p>
      <w:pPr>
        <w:ind w:left="0" w:right="0"/>
      </w:pPr>
      <w:r>
        <w:rPr/>
        <w:t xml:space="preserve">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271u</w:t>
      </w:r>
    </w:p>
    <w:p>
      <w:pPr>
        <w:ind w:left="0" w:right="0"/>
      </w:pPr>
      <w:r>
        <w:rPr>
          <w:b/>
          <w:bCs/>
        </w:rPr>
        <w:t xml:space="preserve">(1)</w:t>
      </w:r>
      <w:r>
        <w:rPr/>
        <w:t xml:space="preserve"> Změní-li se podstatně poměry poškozeného, které byly rozhodující pro určení výše náhrady, může se poškozený i zaměstnavatel domáhat změny v úpravě svých práv, popřípadě povinností.</w:t>
      </w:r>
    </w:p>
    <w:p>
      <w:pPr>
        <w:ind w:left="0" w:right="0"/>
      </w:pPr>
      <w:r>
        <w:rPr>
          <w:b/>
          <w:bCs/>
        </w:rPr>
        <w:t xml:space="preserve">(2)</w:t>
      </w:r>
      <w:r>
        <w:rPr/>
        <w:t xml:space="preserve">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 272</w:t>
      </w:r>
    </w:p>
    <w:p>
      <w:pPr>
        <w:ind w:left="0" w:right="0"/>
      </w:pPr>
      <w:r>
        <w:rPr/>
        <w:t xml:space="preserve">Při určení výše škody na věci se vychází z obvyklé ceny v době poškození nebo ztráty a zohlední se, co poškozený musí k obnovení nebo nahrazení funkce věci účelně vynaložit.</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či člena evropské rady zaměstnanců, člena vyjednávacího výboru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3"/>
      </w:pPr>
      <w:r>
        <w:rPr>
          <w:b/>
          <w:bCs/>
        </w:rPr>
        <w:t xml:space="preserve">§ 274a</w:t>
      </w:r>
    </w:p>
    <w:p>
      <w:pP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3"/>
      </w:pPr>
      <w:r>
        <w:rPr>
          <w:b/>
          <w:bCs/>
        </w:rPr>
        <w:t xml:space="preserve">§ 275</w:t>
      </w:r>
    </w:p>
    <w:p>
      <w:pPr>
        <w:ind w:left="0" w:right="0"/>
      </w:pPr>
      <w:r>
        <w:rPr>
          <w:b/>
          <w:bCs/>
        </w:rPr>
        <w:t xml:space="preserve">(1)</w:t>
      </w:r>
      <w:r>
        <w:rPr/>
        <w:t xml:space="preserve"> Zaměstnavatel je povinen nahradit zaměstnanci škodu nebo nemajetkovou újmu, a to v penězích, pokud škodu neodčiní uvedením v předešlý stav.</w:t>
      </w:r>
    </w:p>
    <w:p>
      <w:pPr>
        <w:ind w:left="0" w:right="0"/>
      </w:pPr>
      <w:r>
        <w:rPr>
          <w:b/>
          <w:bCs/>
        </w:rPr>
        <w:t xml:space="preserve">(2)</w:t>
      </w:r>
      <w:r>
        <w:rPr/>
        <w:t xml:space="preserve"> Prokáže-li zaměstnavatel, že škodu zavinil také poškozený zaměstnanec, jeho povinnost k náhradě se poměrně omezí.</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za podmínek stanovených zákonem nebo sjednaných v kolektivní smlouvě.</w:t>
      </w:r>
    </w:p>
    <w:p>
      <w:pPr>
        <w:ind w:left="0" w:right="0"/>
      </w:pPr>
      <w:r>
        <w:rPr>
          <w:b/>
          <w:bCs/>
        </w:rPr>
        <w:t xml:space="preserve">(2)</w:t>
      </w:r>
      <w:r>
        <w:rPr/>
        <w:t xml:space="preserve"> Za odborovou organizaci jedná orgán určený jejími stanovami.</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8"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9"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9"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Správě úložišť radioaktivních odpadů,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307b</w:t>
      </w:r>
    </w:p>
    <w:p>
      <w:pPr>
        <w:ind w:left="0" w:right="0"/>
      </w:pPr>
      <w:r>
        <w:rPr/>
        <w:t xml:space="preserve">Agentura práce a uživatel jsou povinni zajistit, aby zaměstnanec agentury práce nebyl dočasně přidělen k výkonu práce u uživatele, u něhož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současně zaměstnán v základním pracovněprávním vztahu,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konal anebo koná v témže kalendářním měsíci práci na základě dočasného přidělení jinou agenturou práce.</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otcovskou nebo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3"/>
      </w:pPr>
      <w:r>
        <w:rPr>
          <w:b/>
          <w:bCs/>
        </w:rPr>
        <w:t xml:space="preserve">§ 309a</w:t>
      </w:r>
    </w:p>
    <w:p>
      <w:pPr>
        <w:ind w:left="0" w:right="0"/>
      </w:pPr>
      <w:r>
        <w:rPr/>
        <w:t xml:space="preserve">Uživatel je povinen v dostatečném předstihu informovat agenturu práce, která k němu dočasně přidělila zaměstnance k výkonu práce, o tom, že tohoto zaměstnance vyšle k výkonu práce v rámci nadnárodního poskytování služeb</w:t>
      </w:r>
      <w:r>
        <w:rPr>
          <w:vertAlign w:val="superscript"/>
        </w:rPr>
        <w:t xml:space="preserve">91</w:t>
      </w:r>
      <w:r>
        <w:rPr/>
        <w:t xml:space="preserve">) na území jiného členského státu Evropské unie; informace musí obsahovat alespoň údaje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místu výkonu práce vyslaného zaměstnance v jiném členském státě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pracovních úkolech, které má vyslaný zaměstnanec vykonávat,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 zahájení výkonu práce vyslaného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době vyslání zaměstnance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tom, zda vyslaný zaměstnanec nahrazuje jiného zaměstnance, jehož doba vyslání se mu přičítá podle § 319a odst. 3.</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nebo právního vztahu založeného dohodou o pracovní činnosti nebo dohodou o provedení práce, pokud dohoda o provedení práce založila účast na nemocenském pojištění podle jiného právního předpisu</w:t>
      </w:r>
      <w:r>
        <w:rPr>
          <w:vertAlign w:val="superscript"/>
        </w:rPr>
        <w:t xml:space="preserve">114</w:t>
      </w:r>
      <w:r>
        <w:rPr/>
        <w:t xml:space="preserve">) anebo pokud byl z odměny z této dohody prováděn výkon rozhodnutí nebo exekuce srážkami ze mzdy</w:t>
      </w:r>
      <w:r>
        <w:rPr>
          <w:vertAlign w:val="superscript"/>
        </w:rPr>
        <w:t xml:space="preserve">116</w:t>
      </w:r>
      <w:r>
        <w:rPr/>
        <w:t xml:space="preserve">),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který orgán srážky nařídil,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317a</w:t>
      </w:r>
      <w:r>
        <w:rPr>
          <w:rStyle w:val="hidden"/>
        </w:rPr>
        <w:t xml:space="preserve"> -</w:t>
      </w:r>
      <w:br/>
      <w:r>
        <w:rPr/>
        <w:t xml:space="preserve">Sdílené pracovní místo</w:t>
      </w:r>
    </w:p>
    <w:p>
      <w:pPr>
        <w:ind w:left="0" w:right="0"/>
      </w:pPr>
      <w:r>
        <w:rPr>
          <w:b/>
          <w:bCs/>
        </w:rPr>
        <w:t xml:space="preserve">(1)</w:t>
      </w:r>
      <w:r>
        <w:rPr/>
        <w:t xml:space="preserve"> Zaměstnavatel může se dvěma nebo více zaměstnanci s kratší pracovní dobou a se stejným druhem práce uzavřít dohody, podle nichž si zaměstnanci budou na sdíleném pracovním místě sami rozvrhovat pracovní dobu do směn po vzájemné dohodě tak, aby každý z nich na základě společného rozvrhu pracovní doby naplnil průměrnou týdenní pracovní dobu nejdéle ve čtyřtýdenním vyrovnávacím období. Souhrn délky týdenní pracovní doby zaměstnanců na jednom sdíleném pracovním místě nesmí překročit délku stanovené týdenní pracovní doby; to však neplatí v případě zastupování zaměstnance podle odstavce 4.</w:t>
      </w:r>
    </w:p>
    <w:p>
      <w:pPr>
        <w:ind w:left="0" w:right="0"/>
      </w:pPr>
      <w:r>
        <w:rPr>
          <w:b/>
          <w:bCs/>
        </w:rPr>
        <w:t xml:space="preserve">(2)</w:t>
      </w:r>
      <w:r>
        <w:rPr/>
        <w:t xml:space="preserve"> Dohody podle odstavce 1 musí být písemně uzavřeny s každým zaměstnancem a musí obsahovat bližší podmínky pro rozvržení pracovní doby.</w:t>
      </w:r>
    </w:p>
    <w:p>
      <w:pPr>
        <w:ind w:left="0" w:right="0"/>
      </w:pPr>
      <w:r>
        <w:rPr>
          <w:b/>
          <w:bCs/>
        </w:rPr>
        <w:t xml:space="preserve">(3)</w:t>
      </w:r>
      <w:r>
        <w:rPr/>
        <w:t xml:space="preserve"> Zaměstnanci jsou povinni předložit zaměstnavateli společný písemný rozvrh pracovní doby na sdíleném pracovním místě, a to nejméně 1 týden před počátkem období, na něž je pracovní doba rozvržena. Nepředloží-li zaměstnanci společný rozvrh pracovní doby, určí bez zbytečného odkladu rozvržení pracovní doby do směn zaměstnavatel. S případnými změnami rozvrhu jsou zaměstnanci povinni zaměstnavatele písemně seznámit nejméně 2 dny předem, nedohodnou-li se se zaměstnavatelem na jiné době seznámení.</w:t>
      </w:r>
    </w:p>
    <w:p>
      <w:pPr>
        <w:ind w:left="0" w:right="0"/>
      </w:pPr>
      <w:r>
        <w:rPr>
          <w:b/>
          <w:bCs/>
        </w:rPr>
        <w:t xml:space="preserve">(4)</w:t>
      </w:r>
      <w:r>
        <w:rPr/>
        <w:t xml:space="preserve"> Zaměstnavatel může požadovat po zaměstnanci zastupování nepřítomného zaměstnance na témže sdíleném pracovním místě pouze tehdy, dal-li k tomu zaměstnanec v dohodě podle odstavce 1 nebo pro konkrétní případ souhlas.</w:t>
      </w:r>
    </w:p>
    <w:p>
      <w:pPr>
        <w:ind w:left="0" w:right="0"/>
      </w:pPr>
      <w:r>
        <w:rPr>
          <w:b/>
          <w:bCs/>
        </w:rPr>
        <w:t xml:space="preserve">(5)</w:t>
      </w:r>
      <w:r>
        <w:rPr/>
        <w:t xml:space="preserve"> Závazek z dohody podle odstavce 1 lze rozvázat písemnou dohodou zaměstnavatele se zaměstnancem ke sjednanému dni. Tento závazek mohou zaměstnavatel nebo zaměstnanec rovněž písemně vypovědět z jakéhokoliv důvodu nebo bez uvedení důvodu s patnáctidenní výpovědní dobou, která začíná dnem, v němž byla výpověď doručena druhé smluvní straně.</w:t>
      </w:r>
    </w:p>
    <w:p>
      <w:pPr>
        <w:ind w:left="0" w:right="0"/>
      </w:pPr>
      <w:r>
        <w:rPr>
          <w:b/>
          <w:bCs/>
        </w:rPr>
        <w:t xml:space="preserve">(6)</w:t>
      </w:r>
      <w:r>
        <w:rPr/>
        <w:t xml:space="preserve"> Zanikne-li závazek z dohody podle odstavce 1 alespoň jednoho zaměstnance, pracovní režim sdíleného pracovního místa se u ostatních zaměstnanců na témže sdíleném pracovním místě uplatní do konce probíhajícího vyrovnávacího období.</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složky mzdy stanovené v § 114 až 118 nebo složky platu stanovené v § 123 až 130 a § 132, 133 a 135,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ubytování, pokud jej zaměstnavatel poskytuje zaměstnanci,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náhrady cestovních výdajů v souvislosti s výkonem práce s tím, že za pravidelné pracoviště se považuje obvyklé místo výkonu práce na území České republiky.</w:t>
      </w:r>
    </w:p>
    <w:p>
      <w:pPr>
        <w:ind w:left="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ind w:left="0" w:right="0"/>
      </w:pPr>
      <w:r>
        <w:rPr>
          <w:b/>
          <w:bCs/>
        </w:rPr>
        <w:t xml:space="preserve">(3)</w:t>
      </w:r>
      <w:r>
        <w:rPr/>
        <w:t xml:space="preserve">  Za výplatu mzdy nebo platu do výše podle odstavce  1 písm.  c) zaměstnanci zaměstnavatele z jiného členského státu Evropské unie vyslanému k výkonu práce v rámci nadnárodního poskytování služeb na území České republiky ručí osoba, ke které na základě uzavřené smlouvy vyslal zaměstnance k plnění úkolů vyplývajících z této smlouvy zaměstnavatel usazený v jiném členském státu Evropské unie,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za práci do výše podle odstavce  1 písm.  c) nebyla zaměstnavatelem usazeným v jiném členském státu Evropské unie zaměstnanci vyslanému k výkonu práce v rámci nadnárodního poskytování služeb na území České republiky vyplacena,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zaměstnavateli uvedenému v písmenu a) byla pravomocně uložena pokuta za přestupek podle § 13 odst.  1 písm.  b) nebo § 26 odst.  1 písm.  b) zákona č. </w:t>
      </w:r>
      <w:hyperlink r:id="rId20" w:history="1">
        <w:r>
          <w:rPr>
            <w:color w:val="darkblue"/>
            <w:u w:val="single"/>
          </w:rPr>
          <w:t xml:space="preserve">251/2005 Sb.</w:t>
        </w:r>
      </w:hyperlink>
      <w:r>
        <w:rPr/>
        <w:t xml:space="preserve">, o inspekci práce, ve znění pozdějších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neposkytnutí odměny tato osoba věděla nebo při vynaložení náležité péče vědět měla a mohla.</w:t>
      </w:r>
    </w:p>
    <w:p>
      <w:pPr>
        <w:ind w:left="0" w:right="0"/>
      </w:pPr>
      <w:r>
        <w:rPr/>
        <w:t xml:space="preserve">Není-li prokázána skutečná délka výkonu práce, má se za to, že zaměstnanec, který byl vyslán na území České republiky k výkonu práce v rámci nadnárodního poskytování služeb, vykonával práci 3 měsíce.</w:t>
      </w:r>
    </w:p>
    <w:p>
      <w:pPr>
        <w:ind w:left="0" w:right="0"/>
      </w:pPr>
      <w:r>
        <w:rPr>
          <w:b/>
          <w:bCs/>
        </w:rPr>
        <w:t xml:space="preserve">(4)</w:t>
      </w:r>
      <w:r>
        <w:rPr/>
        <w:t xml:space="preserve">  Ustanovení odstavce  1 a odstavce  2 věty první platí obdobně, jde-li o cizince, který je držitelem karty vnitropodnikově převedeného zaměstnance</w:t>
      </w:r>
      <w:r>
        <w:rPr>
          <w:vertAlign w:val="superscript"/>
        </w:rPr>
        <w:t xml:space="preserve">115</w:t>
      </w:r>
      <w:r>
        <w:rPr/>
        <w:t xml:space="preserve">) a cizince uvedeného v § 98 písm. s) zákona o zaměstnanosti. Pro odměňování cizinců uvedených ve větě první platí § 43a odst. 6 obdobně.</w:t>
      </w:r>
    </w:p>
    <w:p>
      <w:pPr>
        <w:pStyle w:val="Heading3"/>
      </w:pPr>
      <w:r>
        <w:rPr>
          <w:b/>
          <w:bCs/>
        </w:rPr>
        <w:t xml:space="preserve">§ 319a</w:t>
      </w:r>
    </w:p>
    <w:p>
      <w:pPr>
        <w:ind w:left="0" w:right="0"/>
      </w:pPr>
      <w:r>
        <w:rPr>
          <w:b/>
          <w:bCs/>
        </w:rPr>
        <w:t xml:space="preserve">(1)</w:t>
      </w:r>
      <w:r>
        <w:rPr/>
        <w:t xml:space="preserve"> Přesáhne-li vyslání zaměstnance podle § 319 odst. 1 dobu 12 měsíců, vztahuje se na něho vedle podmínek uvedených v § 319 odst. 1 větě první i další úprava výkonu práce v pracovním poměru podle tohoto zákona s výjimkou úpravy týkající se vzniku, změny a skončení pracovního poměru. Ustanovení § 319 odst. 1 vět druhé a třetí platí obdobně.</w:t>
      </w:r>
    </w:p>
    <w:p>
      <w:pPr>
        <w:ind w:left="0" w:right="0"/>
      </w:pPr>
      <w:r>
        <w:rPr>
          <w:b/>
          <w:bCs/>
        </w:rPr>
        <w:t xml:space="preserve">(2)</w:t>
      </w:r>
      <w:r>
        <w:rPr/>
        <w:t xml:space="preserve"> Doba uvedená v odstavci 1 se prodlužuje na 18 měsíců, pokud zaměstnavatel uvedený v § 319 odst. 1 postupem podle § 87 odst. 2 zákona o zaměstnanosti oznámí před uplynutím doby uvedené v odstavci 1, že vyslání zaměstnance přesáhne tuto dobu a současně sdělí důvody jejího přesáhnutí.</w:t>
      </w:r>
    </w:p>
    <w:p>
      <w:pPr>
        <w:ind w:left="0" w:right="0"/>
      </w:pPr>
      <w:r>
        <w:rPr>
          <w:b/>
          <w:bCs/>
        </w:rPr>
        <w:t xml:space="preserve">(3)</w:t>
      </w:r>
      <w:r>
        <w:rPr/>
        <w:t xml:space="preserve"> Vyšle-li zaměstnavatel k nahrazení zaměstnance uvedeného v § 319 odst. 1 jiného zaměstnance, všechny doby vyslání těchto zaměstnanců, pokud plnili nebo plní stejné pracovní úkoly na stejném místě, se pro účely posouzení doby uvedené v odstavci 1 nebo odstavci 2 sčítají. Plnění stejného úkolu na stejném místě se posuzuje s ohledem na povahu vykonávané práce, povahu poskytované služby a místo jejího výkonu.</w:t>
      </w:r>
    </w:p>
    <w:p>
      <w:pPr>
        <w:pStyle w:val="Heading2"/>
      </w:pPr>
      <w:r>
        <w:rPr>
          <w:b/>
          <w:bCs/>
        </w:rPr>
        <w:t xml:space="preserve">Hlava X</w:t>
      </w:r>
      <w:r>
        <w:rPr>
          <w:rStyle w:val="hidden"/>
        </w:rPr>
        <w:t xml:space="preserve"> -</w:t>
      </w:r>
      <w:br/>
      <w:r>
        <w:rPr>
          <w:caps/>
        </w:rPr>
        <w:t xml:space="preserve">OPRÁVNĚNÍ ODBOROVÝCH ORGANIZACÍ, ORGANIZACÍ ZAMĚSTNAVATELŮ, PODPORA VZÁJEMNÝCH JEDNÁNÍ ODBOROVÝCH ORGANIZACÍ A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320a</w:t>
      </w:r>
    </w:p>
    <w:p>
      <w:pPr>
        <w:ind w:left="0" w:right="0"/>
      </w:pPr>
      <w:r>
        <w:rPr/>
        <w:t xml:space="preserve">Stát na základě dohody v Radě hospodářské a sociální dohody hradí příspěvek odborovým organizacím a organizacím zaměstnavatelů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podporu vzájemných jednání na celostátní nebo krajské úrovni, která se týkají důležitých zájmů pracujících, zejména hospodářských, výrobních, pracovních, mzdových a sociálních podmínek,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v oblasti prevence rizik vzniku poškození zdraví zaměstnanců následkem pracovního úrazu nebo nemoci z povolání.</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21" w:history="1">
        <w:r>
          <w:rPr>
            <w:color w:val="darkblue"/>
            <w:u w:val="single"/>
          </w:rPr>
          <w:t xml:space="preserve">116/2008 Sb.</w:t>
        </w:r>
      </w:hyperlink>
    </w:p>
    <w:p>
      <w:pPr>
        <w:ind w:left="0" w:right="0"/>
      </w:pPr>
      <w:r>
        <w:rPr>
          <w:b/>
          <w:bCs/>
        </w:rPr>
        <w:t xml:space="preserve">(3)</w:t>
      </w:r>
      <w:r>
        <w:rPr/>
        <w:t xml:space="preserve"> zrušen vyhlášením nálezu US č. </w:t>
      </w:r>
      <w:hyperlink r:id="rId21" w:history="1">
        <w:r>
          <w:rPr>
            <w:color w:val="darkblue"/>
            <w:u w:val="single"/>
          </w:rPr>
          <w:t xml:space="preserve">116/2008 Sb.</w:t>
        </w:r>
      </w:hyperlink>
    </w:p>
    <w:p>
      <w:pPr>
        <w:ind w:left="0" w:right="0"/>
      </w:pPr>
      <w:r>
        <w:rPr>
          <w:b/>
          <w:bCs/>
        </w:rPr>
        <w:t xml:space="preserve">(4)</w:t>
      </w:r>
      <w:r>
        <w:rPr/>
        <w:t xml:space="preserve"> zrušen vyhlášením nálezu US č. </w:t>
      </w:r>
      <w:hyperlink r:id="rId21"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pPr>
        <w:ind w:left="0" w:right="0"/>
      </w:pPr>
      <w:r>
        <w:rPr>
          <w:b/>
          <w:bCs/>
        </w:rPr>
        <w:t xml:space="preserve">(3)</w:t>
      </w:r>
      <w:r>
        <w:rPr/>
        <w:t xml:space="preserve"> zrušen vyhlášením nálezu US č. </w:t>
      </w:r>
      <w:hyperlink r:id="rId21"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3"/>
      </w:pPr>
      <w:r>
        <w:rPr>
          <w:b/>
          <w:bCs/>
        </w:rPr>
        <w:t xml:space="preserve">§ 324</w:t>
      </w:r>
    </w:p>
    <w:p>
      <w:pPr>
        <w:ind w:left="0" w:right="0"/>
      </w:pPr>
      <w:r>
        <w:rPr/>
        <w:t xml:space="preserve">Odborové organizace a organizace zaměstnavatelů se považují za veřejně prospěšné právnické osoby.</w:t>
      </w:r>
    </w:p>
    <w:p>
      <w:pPr>
        <w:pStyle w:val="Heading2"/>
      </w:pPr>
      <w:r>
        <w:rPr>
          <w:b/>
          <w:bCs/>
        </w:rPr>
        <w:t xml:space="preserve">Hlava XI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 39 odst. 5, § 57, § 58, 59, 72, § 315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ind w:left="0" w:right="0"/>
      </w:pPr>
      <w:r>
        <w:rPr/>
        <w:t xml:space="preserve">Nastane-li překážka, pro kterou lhůta stanovená tímto zákonem neběží, nemá to vliv na její původní délku. Zbývá-li po odpadnutí překážky méně než 5 dnů do uplynutí lhůty, neskončí tato lhůta dříve než za 10 dnů ode dne, kdy začala znovu běžet.</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není-li to možné, může ji zaměstnavatel doručit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kdekoliv bude zaměstnanec zastižen,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prostřednictvím provozovatele poštovních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prostřednictvím sítě nebo služby elektronických komunikací,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prostřednictvím datové schránky.</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zrušen zákonem č. </w:t>
      </w:r>
      <w:hyperlink r:id="rId12" w:history="1">
        <w:r>
          <w:rPr>
            <w:color w:val="darkblue"/>
            <w:u w:val="single"/>
          </w:rPr>
          <w:t xml:space="preserve">285/2020 Sb.</w:t>
        </w:r>
      </w:hyperlink>
      <w:r>
        <w:rPr/>
        <w:t xml:space="preserve"> (účinnost: 30. července 2020)</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uznávaným elektronickým podpisem</w:t>
      </w:r>
      <w:r>
        <w:rPr>
          <w:vertAlign w:val="superscript"/>
        </w:rPr>
        <w:t xml:space="preserve">95</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w:t>
      </w:r>
      <w:r>
        <w:rPr>
          <w:vertAlign w:val="superscript"/>
        </w:rPr>
        <w:t xml:space="preserve">95</w:t>
      </w:r>
      <w:r>
        <w:rPr/>
        <w:t xml:space="preserve">).</w:t>
      </w:r>
    </w:p>
    <w:p>
      <w:pPr>
        <w:pStyle w:val="Heading3"/>
      </w:pPr>
      <w:r>
        <w:rPr>
          <w:b/>
          <w:bCs/>
        </w:rPr>
        <w:t xml:space="preserve">§ 335a</w:t>
      </w:r>
      <w:r>
        <w:rPr>
          <w:rStyle w:val="hidden"/>
        </w:rPr>
        <w:t xml:space="preserve"> -</w:t>
      </w:r>
      <w:br/>
      <w:r>
        <w:rPr/>
        <w:t xml:space="preserve">Doručování zaměstnavatelem prostřednictvím datové schránky</w:t>
      </w:r>
    </w:p>
    <w:p>
      <w:pPr>
        <w:ind w:left="0" w:right="0"/>
      </w:pPr>
      <w:r>
        <w:rPr/>
        <w:t xml:space="preserve">Prostřednictvím datové schránky může zaměstnavatel písemnost doručit jen tehdy, jestliže zaměstnanec s tímto způsobem doručování vyslovil písemný souhlas. Jestliže se zaměstnanec nepřihlásí do datové schránky ve lhůtě 10 dnů ode dne dodání písemnosti do datové schránky, považuje se písemnost za doručenou posledním dnem této lhůty.</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kterou zaměstnanec zaměstnavateli písemně sdělil.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písemnost do 15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písemnost (odstavec 3) nevyzvedne do 15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Pr>
          <w:vertAlign w:val="superscript"/>
        </w:rPr>
        <w:t xml:space="preserve">95</w:t>
      </w:r>
      <w:r>
        <w:rPr/>
        <w:t xml:space="preserve">).</w:t>
      </w:r>
    </w:p>
    <w:p>
      <w:pPr>
        <w:ind w:left="0" w:right="0"/>
      </w:pPr>
      <w:r>
        <w:rPr>
          <w:b/>
          <w:bCs/>
        </w:rPr>
        <w:t xml:space="preserve">(3)</w:t>
      </w:r>
      <w:r>
        <w:rPr/>
        <w:t xml:space="preserve"> Doručení písemnosti určené zaměstnavateli je splněno, jakmile ji zaměstnavatel převzal. Jestliže zaměstnavatel odmítne převzít písemnost, neposkytne součinnost nebo jinak znemožní doručení písemnosti v místě sídla nebo v místě podnikání zaměstnavatele, považuje se písemnost za doručenou dnem, kdy k takové skutečnosti došlo.</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uznávaným elektronickým podpisem nebo zapečetěnou svou uznávanou elektronickou pečetí</w:t>
      </w:r>
      <w:r>
        <w:rPr>
          <w:vertAlign w:val="superscript"/>
        </w:rPr>
        <w:t xml:space="preserve">95</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zapečetěnou svou uznávanou elektronickou pečetí</w:t>
      </w:r>
      <w:r>
        <w:rPr>
          <w:vertAlign w:val="superscript"/>
        </w:rPr>
        <w:t xml:space="preserve">95</w:t>
      </w:r>
      <w:r>
        <w:rPr/>
        <w:t xml:space="preserve">).</w:t>
      </w:r>
    </w:p>
    <w:p>
      <w:pPr>
        <w:ind w:left="0" w:right="0"/>
      </w:pPr>
      <w:r>
        <w:rPr>
          <w:b/>
          <w:bCs/>
        </w:rPr>
        <w:t xml:space="preserve">(6)</w:t>
      </w:r>
      <w:r>
        <w:rPr/>
        <w:t xml:space="preserve"> Jestliže s tím zaměstnavatel souhlasí, může zaměstnanec doručit písemnost určenou zaměstnavateli prostřednictvím datové schránky. Písemnost doručovaná prostřednictvím datové schránky je doručena dnem dodání písemnosti do datové schránky. Ustanovení odstavců 4 a 5 se nepoužijí.</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nebo jiným zákonem.</w:t>
      </w:r>
    </w:p>
    <w:p>
      <w:pPr>
        <w:ind w:left="0" w:right="0"/>
      </w:pPr>
      <w:r>
        <w:rPr>
          <w:b/>
          <w:bCs/>
        </w:rPr>
        <w:t xml:space="preserve">(2)</w:t>
      </w:r>
      <w:r>
        <w:rPr/>
        <w:t xml:space="preserve"> Dochází-li k převodu činnosti zaměstnavatele nebo její části (dále jen „činnost zaměstnavatele“),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Nejde-li o převod činnosti zaměstnavatele podle jiného zákona</w:t>
      </w:r>
      <w:r>
        <w:rPr>
          <w:vertAlign w:val="superscript"/>
        </w:rPr>
        <w:t xml:space="preserve">117</w:t>
      </w:r>
      <w:r>
        <w:rPr/>
        <w:t xml:space="preserve">), přecházejí práva a povinnosti z pracovněprávních vztahů na přejímajícího zaměstnavatele při převodu činnosti zaměstnavatele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je po převodu vykonávána stejným nebo obdobným způsobem a rozsahem,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 nespočívá zcela nebo převážně v dodávání zboží,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před převodem existuje skupina zaměstnanců, která byla záměrně vytvořena zaměstnavatelem za účelem výhradního nebo převážného vykonávání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činnost není zamýšlená jako krátkodobá nebo nemá spočívat v jednorázovém úkolu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převáděn majetek, popřípadě právo jeho užívání nebo požívání, je-li tento majetek s ohledem na charakter činnosti pro její výkon zásadní, nebo je převzata podstatná část zaměstnanců, které dosavadní zaměstnavatel používal při výkonu činnosti, závisí-li tato činnost v podstatné míře pouze na zaměstnancích, nikoliv na majetku.</w:t>
      </w:r>
    </w:p>
    <w:p>
      <w:pPr>
        <w:ind w:left="0" w:right="0"/>
      </w:pPr>
      <w:r>
        <w:rPr>
          <w:b/>
          <w:bCs/>
        </w:rPr>
        <w:t xml:space="preserve">(4)</w:t>
      </w:r>
      <w:r>
        <w:rPr/>
        <w:t xml:space="preserve"> Za přejímajícího zaměstnavatele se bez ohledu na právní důvod převodu a na to, zda dochází k převodu vlastnických práv, považuje právnická nebo fyzická osoba, která je způsobilá jako zaměstnavatel pokračovat v plnění činností dosavadního zaměstnavatele nebo v činnosti obdobného druhu.</w:t>
      </w:r>
    </w:p>
    <w:p>
      <w:pPr>
        <w:ind w:left="0" w:right="0"/>
      </w:pPr>
      <w:r>
        <w:rPr>
          <w:b/>
          <w:bCs/>
        </w:rPr>
        <w:t xml:space="preserve">(5)</w:t>
      </w:r>
      <w:r>
        <w:rPr/>
        <w:t xml:space="preserve"> Práva a povinnosti dosavadního zaměstnavatele vůči zaměstnancům, jejichž pracovněprávní vztahy přede dnem nabytí účinnosti přechodu práv a povinností z pracovněprávních vztahů zanikly, zůstávají nedotčeny, pokud jiný zákon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 338 a 339 se vztahují i na případy, kdy o převodu činnosti zaměstnavatele nebo části zaměstnavatele k jinému zaměstnavateli rozhodl nadřízený orgán (§ 347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4 písm. c) považují radiační pracovníci kategorie A podle atomového zákona.</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 anebo náhrady výdajů v souvislosti s výkonem práce.</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směsmi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3"/>
      </w:pPr>
      <w:r>
        <w:rPr>
          <w:b/>
          <w:bCs/>
        </w:rPr>
        <w:t xml:space="preserve">§ 350b</w:t>
      </w:r>
    </w:p>
    <w:p>
      <w:pPr>
        <w:ind w:left="0" w:right="0"/>
      </w:pPr>
      <w:r>
        <w:rPr/>
        <w:t xml:space="preserve">Pro účely tohoto zákona se jiným členským státem Evropské unie rozumí i stát, který je smluvní stranou Dohody o Evropském hospodářském prostoru.</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 111) nebo příslušná nejnižší úroveň zaručené mzdy (§ 112), na kterou by zaměstnanci vzniklo právo v kalendářním měsíci, v němž vznikla potřeba průměrný výdělek uplatnit, zvýší se průměrný výdělek na výši odpovídající této minimální mzdě nebo příslušné nejnižší úrovni zaručené mzdy; to platí také při uplatnění pravděpodobného výdělku (§ 355).</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w:t>
      </w:r>
    </w:p>
    <w:p>
      <w:pPr>
        <w:pStyle w:val="Heading3"/>
      </w:pPr>
      <w:r>
        <w:rPr>
          <w:b/>
          <w:bCs/>
        </w:rPr>
        <w:t xml:space="preserve">§ 363</w:t>
      </w:r>
    </w:p>
    <w:p>
      <w:pPr>
        <w:ind w:left="0" w:right="0"/>
      </w:pPr>
      <w:r>
        <w:rPr/>
        <w:t xml:space="preserve">Ustanoveními, kterými se zapracovávají předpisy Evropské unie, jsou § 16 odst. 2 a 3, § 30 odst. 2, § 37 odst. 1 až 4, § 39 odst. 2 až 6, § 40 odst. 3, § 41 odst. 1 v úvodní části ustanovení a písmena c), d), f) a g), § 47 spočívající ve slovech „nastoupí-li zaměstnankyně po skončení mateřské dovolené nebo zaměstnanec po skončení otcovské dovolené nebo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který čerpá otcovskou dovolenou, zaměstnance v době, kdy čerpá rodičovskou dovolenou do doby, po kterou je žena oprávněna čerpat mateřskou dovolenou“, § 54 písm. c) spočívající ve slovech „nejde o zaměstnankyni na mateřské dovolené, zaměstnance na otcovské dovolené nebo o zaměstnance v době čerpání rodičovské dovolené do doby, po kterou je žena oprávněna čerpat mateřskou dovolenou“, § 54 písm. d) spočívající ve slovech „o těhotnou zaměstnankyni, zaměstnankyni čerpající mateřskou dovolenou, zaměstnance čerpajícího otcovskou dovolenou, nebo o zaměstnance anebo zaměstnankyni, kteří čerpají rodičovskou dovolenou“, </w:t>
      </w:r>
      <w:r>
        <w:rPr/>
        <w:t xml:space="preserve">§ 55</w:t>
      </w:r>
      <w:r>
        <w:rPr/>
        <w:t xml:space="preserve"> odst. 2,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81,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94, § 96 odst. 1 písm. a) body 1 a 2 a odst. 2, § 97 odst. 2 spočívající ve slovech „v případech uvedených v § 203 odst. 2 písm. a)“, § 101, 102, 103, 104, § 105 odst. 1 spočívající ve slovech „Zaměstnavatel, u něhož k pracovnímu úrazu došlo, je povinen objasnit příčiny a okolnosti vzniku tohoto úrazu“, odst. 3 písm. a), odst. 4 a 7, § 106 odst. 1 až 3 a odst. 4 písm. a), c), d), f) a g), § 108 odst. 2, 3, 6 a 7, § 110 odst. 1, § 113 odst. 4, § 136 odst. 2, § 191 spočívající ve slovech „Zaměstnavatel je povinen omluvit nepřítomnost zaměstnance v práci po dobu ošetřování dítěte mladšího než 10 let nebo jiné fyzické osoby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191a, 195, 195a, 196, § 197 odst. 3 věta první spočívající ve slovech „Rodičovská dovolená podle odstavce 1 přísluší ode dne převzetí dítěte až do dne, kdy dítě dosáhne věku 3 let“ a ve slovech „rodičovská dovolená přísluší“ a věty druhá a třetí, </w:t>
      </w:r>
      <w:r>
        <w:rPr/>
        <w:t xml:space="preserve">§ 198</w:t>
      </w:r>
      <w:r>
        <w:rPr/>
        <w:t xml:space="preserve"> odst. 1, pokud jde o otcovskou dovolenou, a § 198 odst. 1 až 4, pokud jde o rodičovskou dovolenou, § 199 odst. 1, § 203 odst. 2 písm. a), § 212 odst. 1 a 4, § 213 odst. 1 a 2, § 215 odst. 1 spočívající ve slovech „a pracoval-li za těchto podmínek po kratší týdenní pracovní dobu, přísluší mu dodatková dovolená v délce odpovídající této kratší týdenní pracovní době.“, § 215 odst. 2 a 7, § 217 odst. 4, pokud jde o otcovskou a rodičovskou dovolenou, § 218 odst. 1, § 222 odst. 2, § 229 odst. 1 spočívající ve slovech „odborná praxe se považuje za výkon práce, za který přísluší zaměstnanci mzda nebo plat“, § 238 odst. 1 a 2, § 239, § 240 odst. 1, § 241 odst. 1 a 2, § 245 odst. 1, § 246 odst. 2 věta první, § 247, 265, 267 až 271e, 271g až 271j, § 273 odst. 2 spočívající ve slovech „člena evropské rady zaměstnanců, člena vyjednávacího výboru“, § 276 odst. 1 věta první a odst. 2 až 6 a 8, § 277 spočívající ve slovech „Zaměstnavatel je povinen na svůj náklad vytvořit zástupcům zaměstnanců podmínky pro řádný výkon jejich činnosti“, § 278 odst. 1 až 3 a odst. 4 věty druhá a třetí, § 279 odst. 1 písm. a), b), e) až h) a odst. 3, § 280 odst. 1 písm. a) až f), § 281 odst. 5, § 288 až 299, § 308 odst. 1 v úvodní části ustanovení a písmeno b), § 309 odst. 4 a 5, § 309a,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319a, § 338 odst. 2 až 4, § 339 odst. 1 v úvodní části ustanovení, § 339 odst. 2, § 339a, 340, 345a, § 346b odst. 4, § 349 odst. 1, § 350 odst. 2 a § 350b.</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22"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(5)</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22" w:history="1">
        <w:r>
          <w:rPr>
            <w:color w:val="darkblue"/>
            <w:u w:val="single"/>
          </w:rPr>
          <w:t xml:space="preserve">65/1965 Sb.</w:t>
        </w:r>
      </w:hyperlink>
      <w:r>
        <w:rPr/>
        <w:t xml:space="preserve">, zákoník práce, ve znění zákona č. </w:t>
      </w:r>
      <w:hyperlink r:id="rId23"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pPr>
        <w:pStyle w:val="Heading3"/>
      </w:pPr>
      <w:r>
        <w:rPr>
          <w:b/>
          <w:bCs/>
        </w:rPr>
        <w:t xml:space="preserve">Díl 1</w:t>
      </w:r>
      <w:r>
        <w:rPr>
          <w:rStyle w:val="hidden"/>
        </w:rPr>
        <w:t xml:space="preserve"> -</w:t>
      </w:r>
      <w:br/>
      <w:r>
        <w:rPr/>
        <w:t xml:space="preserve">Pojištění odpovědnosti a zvláštní ustanovení o povinnosti nahradit škodu a nemajetkovou újmu</w:t>
      </w:r>
    </w:p>
    <w:p>
      <w:pPr>
        <w:pStyle w:val="Heading4"/>
      </w:pPr>
      <w:r>
        <w:rPr>
          <w:b/>
          <w:bCs/>
        </w:rPr>
        <w:t xml:space="preserve">§ 365</w:t>
      </w:r>
    </w:p>
    <w:p>
      <w:pPr>
        <w:ind w:left="0" w:right="0"/>
      </w:pPr>
      <w:r>
        <w:rPr>
          <w:b/>
          <w:bCs/>
        </w:rPr>
        <w:t xml:space="preserve">(1)</w:t>
      </w:r>
      <w:r>
        <w:rPr/>
        <w:t xml:space="preserve">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 205d zákona č. </w:t>
      </w:r>
      <w:hyperlink r:id="rId22" w:history="1">
        <w:r>
          <w:rPr>
            <w:color w:val="darkblue"/>
            <w:u w:val="single"/>
          </w:rPr>
          <w:t xml:space="preserve">65/1965 Sb.</w:t>
        </w:r>
      </w:hyperlink>
      <w:r>
        <w:rPr/>
        <w:t xml:space="preserve">, zákoník práce, ve znění zákona č. </w:t>
      </w:r>
      <w:hyperlink r:id="rId23" w:history="1">
        <w:r>
          <w:rPr>
            <w:color w:val="darkblue"/>
            <w:u w:val="single"/>
          </w:rPr>
          <w:t xml:space="preserve">231/1992 Sb.</w:t>
        </w:r>
      </w:hyperlink>
      <w:r>
        <w:rPr/>
        <w:t xml:space="preserve">, zákona č. </w:t>
      </w:r>
      <w:hyperlink r:id="rId24" w:history="1">
        <w:r>
          <w:rPr>
            <w:color w:val="darkblue"/>
            <w:u w:val="single"/>
          </w:rPr>
          <w:t xml:space="preserve">74/1994 Sb.</w:t>
        </w:r>
      </w:hyperlink>
      <w:r>
        <w:rPr/>
        <w:t xml:space="preserve"> a zákona č. </w:t>
      </w:r>
      <w:hyperlink r:id="rId25" w:history="1">
        <w:r>
          <w:rPr>
            <w:color w:val="darkblue"/>
            <w:u w:val="single"/>
          </w:rPr>
          <w:t xml:space="preserve">220/2000 Sb.</w:t>
        </w:r>
      </w:hyperlink>
      <w:r>
        <w:rPr/>
        <w:t xml:space="preserve">, vyhláškou č. </w:t>
      </w:r>
      <w:hyperlink r:id="rId26"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27" w:history="1">
        <w:r>
          <w:rPr>
            <w:color w:val="darkblue"/>
            <w:u w:val="single"/>
          </w:rPr>
          <w:t xml:space="preserve">43/1995 Sb.</w:t>
        </w:r>
      </w:hyperlink>
      <w:r>
        <w:rPr/>
        <w:t xml:space="preserve">, vyhlášky č. </w:t>
      </w:r>
      <w:hyperlink r:id="rId28" w:history="1">
        <w:r>
          <w:rPr>
            <w:color w:val="darkblue"/>
            <w:u w:val="single"/>
          </w:rPr>
          <w:t xml:space="preserve">98/1996 Sb.</w:t>
        </w:r>
      </w:hyperlink>
      <w:r>
        <w:rPr/>
        <w:t xml:space="preserve">, vyhlášky č. </w:t>
      </w:r>
      <w:hyperlink r:id="rId29" w:history="1">
        <w:r>
          <w:rPr>
            <w:color w:val="darkblue"/>
            <w:u w:val="single"/>
          </w:rPr>
          <w:t xml:space="preserve">74/2000 Sb.</w:t>
        </w:r>
      </w:hyperlink>
      <w:r>
        <w:rPr/>
        <w:t xml:space="preserve">, vyhlášky č. </w:t>
      </w:r>
      <w:hyperlink r:id="rId30" w:history="1">
        <w:r>
          <w:rPr>
            <w:color w:val="darkblue"/>
            <w:u w:val="single"/>
          </w:rPr>
          <w:t xml:space="preserve">487/2001 Sb.</w:t>
        </w:r>
      </w:hyperlink>
      <w:r>
        <w:rPr/>
        <w:t xml:space="preserve"> a zákona č. </w:t>
      </w:r>
      <w:hyperlink r:id="rId8" w:history="1">
        <w:r>
          <w:rPr>
            <w:color w:val="darkblue"/>
            <w:u w:val="single"/>
          </w:rPr>
          <w:t xml:space="preserve">365/2011 Sb.</w:t>
        </w:r>
      </w:hyperlink>
      <w:r>
        <w:rPr/>
        <w:t xml:space="preserve">, a zákonem č. </w:t>
      </w:r>
      <w:hyperlink r:id="rId31" w:history="1">
        <w:r>
          <w:rPr>
            <w:color w:val="darkblue"/>
            <w:u w:val="single"/>
          </w:rPr>
          <w:t xml:space="preserve">182/2014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4 % z celkového objemu přijatého pojistného zaplaceného zaměstnavateli v daném kalendářním roce.</w:t>
      </w:r>
    </w:p>
    <w:p>
      <w:pPr>
        <w:pStyle w:val="Heading4"/>
      </w:pPr>
      <w:r>
        <w:rPr>
          <w:b/>
          <w:bCs/>
        </w:rPr>
        <w:t xml:space="preserve">§ 366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dětem v mateřských školách,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4"/>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4"/>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32"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32"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33"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34"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35"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36"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37"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38"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39"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40"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22"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41"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42" w:history="1">
        <w:r>
          <w:rPr>
            <w:color w:val="darkblue"/>
            <w:u w:val="single"/>
          </w:rPr>
          <w:t xml:space="preserve">72/1982 Sb.</w:t>
        </w:r>
      </w:hyperlink>
      <w:r>
        <w:rPr/>
        <w:t xml:space="preserve">, kterým se mění a doplňuje </w:t>
      </w:r>
      <w:hyperlink r:id="rId43"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44" w:history="1">
        <w:r>
          <w:rPr>
            <w:color w:val="darkblue"/>
            <w:u w:val="single"/>
          </w:rPr>
          <w:t xml:space="preserve">111/1984 Sb.</w:t>
        </w:r>
      </w:hyperlink>
      <w:r>
        <w:rPr/>
        <w:t xml:space="preserve">, o prodloužení základní výměry dovolené na zotavenou a o doplnění </w:t>
      </w:r>
      <w:hyperlink r:id="rId45"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46" w:history="1">
        <w:r>
          <w:rPr>
            <w:color w:val="darkblue"/>
            <w:u w:val="single"/>
          </w:rPr>
          <w:t xml:space="preserve">22/1985 Sb.</w:t>
        </w:r>
      </w:hyperlink>
      <w:r>
        <w:rPr/>
        <w:t xml:space="preserve">, kterým se mění a doplňuje </w:t>
      </w:r>
      <w:hyperlink r:id="rId47"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8"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3"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4" w:history="1">
        <w:r>
          <w:rPr>
            <w:color w:val="darkblue"/>
            <w:u w:val="single"/>
          </w:rPr>
          <w:t xml:space="preserve">74/1994 Sb.</w:t>
        </w:r>
      </w:hyperlink>
      <w:r>
        <w:rPr/>
        <w:t xml:space="preserve">, kterým se mění a doplňuje zákoník práce č. </w:t>
      </w:r>
      <w:hyperlink r:id="rId22"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49" w:history="1">
        <w:r>
          <w:rPr>
            <w:color w:val="darkblue"/>
            <w:u w:val="single"/>
          </w:rPr>
          <w:t xml:space="preserve">220/1995 Sb.</w:t>
        </w:r>
      </w:hyperlink>
      <w:r>
        <w:rPr/>
        <w:t xml:space="preserve">, kterým se mění zákon č. </w:t>
      </w:r>
      <w:hyperlink r:id="rId24" w:history="1">
        <w:r>
          <w:rPr>
            <w:color w:val="darkblue"/>
            <w:u w:val="single"/>
          </w:rPr>
          <w:t xml:space="preserve">74/1994 Sb.</w:t>
        </w:r>
      </w:hyperlink>
      <w:r>
        <w:rPr/>
        <w:t xml:space="preserve">, kterým se mění a doplňuje zákoník práce č. </w:t>
      </w:r>
      <w:hyperlink r:id="rId22"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50"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51"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52" w:history="1">
        <w:r>
          <w:rPr>
            <w:color w:val="darkblue"/>
            <w:u w:val="single"/>
          </w:rPr>
          <w:t xml:space="preserve">44/1994 Sb.</w:t>
        </w:r>
      </w:hyperlink>
      <w:r>
        <w:rPr/>
        <w:t xml:space="preserve">, kterým se mění a doplňuje zákon č. </w:t>
      </w:r>
      <w:hyperlink r:id="rId51"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53" w:history="1">
        <w:r>
          <w:rPr>
            <w:color w:val="darkblue"/>
            <w:u w:val="single"/>
          </w:rPr>
          <w:t xml:space="preserve">125/1998 Sb.</w:t>
        </w:r>
      </w:hyperlink>
      <w:r>
        <w:rPr/>
        <w:t xml:space="preserve">, kterým se mění a doplňuje zákon č. </w:t>
      </w:r>
      <w:hyperlink r:id="rId51" w:history="1">
        <w:r>
          <w:rPr>
            <w:color w:val="darkblue"/>
            <w:u w:val="single"/>
          </w:rPr>
          <w:t xml:space="preserve">119/1992 Sb.</w:t>
        </w:r>
      </w:hyperlink>
      <w:r>
        <w:rPr/>
        <w:t xml:space="preserve">, o cestovních náhradách, ve znění zákona č. </w:t>
      </w:r>
      <w:hyperlink r:id="rId52"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54" w:history="1">
        <w:r>
          <w:rPr>
            <w:color w:val="darkblue"/>
            <w:u w:val="single"/>
          </w:rPr>
          <w:t xml:space="preserve">36/2000 Sb.</w:t>
        </w:r>
      </w:hyperlink>
      <w:r>
        <w:rPr/>
        <w:t xml:space="preserve">, kterým se mění zákon č. </w:t>
      </w:r>
      <w:hyperlink r:id="rId51"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55"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56"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7" w:history="1">
        <w:r>
          <w:rPr>
            <w:color w:val="darkblue"/>
            <w:u w:val="single"/>
          </w:rPr>
          <w:t xml:space="preserve">461/2000 Sb.</w:t>
        </w:r>
      </w:hyperlink>
      <w:r>
        <w:rPr/>
        <w:t xml:space="preserve">, kterým se mění nařízení vlády č. </w:t>
      </w:r>
      <w:hyperlink r:id="rId56"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8" w:history="1">
        <w:r>
          <w:rPr>
            <w:color w:val="darkblue"/>
            <w:u w:val="single"/>
          </w:rPr>
          <w:t xml:space="preserve">342/2004 Sb.</w:t>
        </w:r>
      </w:hyperlink>
      <w:r>
        <w:rPr/>
        <w:t xml:space="preserve">, kterým se mění nařízení vlády č. </w:t>
      </w:r>
      <w:hyperlink r:id="rId56" w:history="1">
        <w:r>
          <w:rPr>
            <w:color w:val="darkblue"/>
            <w:u w:val="single"/>
          </w:rPr>
          <w:t xml:space="preserve">108/1994 Sb.</w:t>
        </w:r>
      </w:hyperlink>
      <w:r>
        <w:rPr/>
        <w:t xml:space="preserve">, kterým se provádí zákoník práce a některé další zákony, ve znění nařízení vlády č. </w:t>
      </w:r>
      <w:hyperlink r:id="rId57"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59" w:history="1">
        <w:r>
          <w:rPr>
            <w:color w:val="darkblue"/>
            <w:u w:val="single"/>
          </w:rPr>
          <w:t xml:space="preserve">516/2004 Sb.</w:t>
        </w:r>
      </w:hyperlink>
      <w:r>
        <w:rPr/>
        <w:t xml:space="preserve">, kterým se mění nařízení vlády č. </w:t>
      </w:r>
      <w:hyperlink r:id="rId56"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60"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61" w:history="1">
        <w:r>
          <w:rPr>
            <w:color w:val="darkblue"/>
            <w:u w:val="single"/>
          </w:rPr>
          <w:t xml:space="preserve">77/1994 Sb.</w:t>
        </w:r>
      </w:hyperlink>
      <w:r>
        <w:rPr/>
        <w:t xml:space="preserve">, kterým se mění a doplňuje nařízení vlády České republiky č. </w:t>
      </w:r>
      <w:hyperlink r:id="rId60"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62"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63" w:history="1">
        <w:r>
          <w:rPr>
            <w:color w:val="darkblue"/>
            <w:u w:val="single"/>
          </w:rPr>
          <w:t xml:space="preserve">308/1995 Sb.</w:t>
        </w:r>
      </w:hyperlink>
      <w:r>
        <w:rPr/>
        <w:t xml:space="preserve">, kterým se mění nařízení vlády č. </w:t>
      </w:r>
      <w:hyperlink r:id="rId62"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64" w:history="1">
        <w:r>
          <w:rPr>
            <w:color w:val="darkblue"/>
            <w:u w:val="single"/>
          </w:rPr>
          <w:t xml:space="preserve">356/1997 Sb.</w:t>
        </w:r>
      </w:hyperlink>
      <w:r>
        <w:rPr/>
        <w:t xml:space="preserve">, kterým se mění nařízení vlády č. </w:t>
      </w:r>
      <w:hyperlink r:id="rId62"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63"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65" w:history="1">
        <w:r>
          <w:rPr>
            <w:color w:val="darkblue"/>
            <w:u w:val="single"/>
          </w:rPr>
          <w:t xml:space="preserve">318/1998 Sb.</w:t>
        </w:r>
      </w:hyperlink>
      <w:r>
        <w:rPr/>
        <w:t xml:space="preserve">, kterým se mění nařízení vlády č. </w:t>
      </w:r>
      <w:hyperlink r:id="rId62"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66" w:history="1">
        <w:r>
          <w:rPr>
            <w:color w:val="darkblue"/>
            <w:u w:val="single"/>
          </w:rPr>
          <w:t xml:space="preserve">132/1999 Sb.</w:t>
        </w:r>
      </w:hyperlink>
      <w:r>
        <w:rPr/>
        <w:t xml:space="preserve">, kterým se mění nařízení vlády č. </w:t>
      </w:r>
      <w:hyperlink r:id="rId62"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7" w:history="1">
        <w:r>
          <w:rPr>
            <w:color w:val="darkblue"/>
            <w:u w:val="single"/>
          </w:rPr>
          <w:t xml:space="preserve">312/1999 Sb.</w:t>
        </w:r>
      </w:hyperlink>
      <w:r>
        <w:rPr/>
        <w:t xml:space="preserve">, kterým se mění nařízení vlády č. </w:t>
      </w:r>
      <w:hyperlink r:id="rId62"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8" w:history="1">
        <w:r>
          <w:rPr>
            <w:color w:val="darkblue"/>
            <w:u w:val="single"/>
          </w:rPr>
          <w:t xml:space="preserve">163/2000 Sb.</w:t>
        </w:r>
      </w:hyperlink>
      <w:r>
        <w:rPr/>
        <w:t xml:space="preserve">, kterým se mění nařízení vlády č. </w:t>
      </w:r>
      <w:hyperlink r:id="rId62"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69" w:history="1">
        <w:r>
          <w:rPr>
            <w:color w:val="darkblue"/>
            <w:u w:val="single"/>
          </w:rPr>
          <w:t xml:space="preserve">430/2000 Sb.</w:t>
        </w:r>
      </w:hyperlink>
      <w:r>
        <w:rPr/>
        <w:t xml:space="preserve">, kterým se mění nařízení vlády č. </w:t>
      </w:r>
      <w:hyperlink r:id="rId62"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70" w:history="1">
        <w:r>
          <w:rPr>
            <w:color w:val="darkblue"/>
            <w:u w:val="single"/>
          </w:rPr>
          <w:t xml:space="preserve">437/2001 Sb.</w:t>
        </w:r>
      </w:hyperlink>
      <w:r>
        <w:rPr/>
        <w:t xml:space="preserve">, kterým se mění nařízení vlády č. </w:t>
      </w:r>
      <w:hyperlink r:id="rId62"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71" w:history="1">
        <w:r>
          <w:rPr>
            <w:color w:val="darkblue"/>
            <w:u w:val="single"/>
          </w:rPr>
          <w:t xml:space="preserve">560/2002 Sb.</w:t>
        </w:r>
      </w:hyperlink>
      <w:r>
        <w:rPr/>
        <w:t xml:space="preserve">, kterým se mění nařízení vlády č. </w:t>
      </w:r>
      <w:hyperlink r:id="rId62"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72" w:history="1">
        <w:r>
          <w:rPr>
            <w:color w:val="darkblue"/>
            <w:u w:val="single"/>
          </w:rPr>
          <w:t xml:space="preserve">464/2003 Sb.</w:t>
        </w:r>
      </w:hyperlink>
      <w:r>
        <w:rPr/>
        <w:t xml:space="preserve">, kterým se mění nařízení vlády č. </w:t>
      </w:r>
      <w:hyperlink r:id="rId62"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73" w:history="1">
        <w:r>
          <w:rPr>
            <w:color w:val="darkblue"/>
            <w:u w:val="single"/>
          </w:rPr>
          <w:t xml:space="preserve">700/2004 Sb.</w:t>
        </w:r>
      </w:hyperlink>
      <w:r>
        <w:rPr/>
        <w:t xml:space="preserve">, kterým se mění nařízení vlády č. </w:t>
      </w:r>
      <w:hyperlink r:id="rId62"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74"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75" w:history="1">
        <w:r>
          <w:rPr>
            <w:color w:val="darkblue"/>
            <w:u w:val="single"/>
          </w:rPr>
          <w:t xml:space="preserve">320/1997 Sb.</w:t>
        </w:r>
      </w:hyperlink>
      <w:r>
        <w:rPr/>
        <w:t xml:space="preserve">, kterým se mění nařízení vlády č. </w:t>
      </w:r>
      <w:hyperlink r:id="rId74"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76" w:history="1">
        <w:r>
          <w:rPr>
            <w:color w:val="darkblue"/>
            <w:u w:val="single"/>
          </w:rPr>
          <w:t xml:space="preserve">317/1998 Sb.</w:t>
        </w:r>
      </w:hyperlink>
      <w:r>
        <w:rPr/>
        <w:t xml:space="preserve">, kterým se mění nařízení vlády č. </w:t>
      </w:r>
      <w:hyperlink r:id="rId74" w:history="1">
        <w:r>
          <w:rPr>
            <w:color w:val="darkblue"/>
            <w:u w:val="single"/>
          </w:rPr>
          <w:t xml:space="preserve">303/1995 Sb.</w:t>
        </w:r>
      </w:hyperlink>
      <w:r>
        <w:rPr/>
        <w:t xml:space="preserve">, o minimální mzdě, ve znění nařízení vlády č. </w:t>
      </w:r>
      <w:hyperlink r:id="rId75"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7" w:history="1">
        <w:r>
          <w:rPr>
            <w:color w:val="darkblue"/>
            <w:u w:val="single"/>
          </w:rPr>
          <w:t xml:space="preserve">131/1999 Sb.</w:t>
        </w:r>
      </w:hyperlink>
      <w:r>
        <w:rPr/>
        <w:t xml:space="preserve">, kterým se mění nařízení vlády č. </w:t>
      </w:r>
      <w:hyperlink r:id="rId74"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8" w:history="1">
        <w:r>
          <w:rPr>
            <w:color w:val="darkblue"/>
            <w:u w:val="single"/>
          </w:rPr>
          <w:t xml:space="preserve">313/1999 Sb.</w:t>
        </w:r>
      </w:hyperlink>
      <w:r>
        <w:rPr/>
        <w:t xml:space="preserve">, kterým se mění nařízení vlády č. </w:t>
      </w:r>
      <w:hyperlink r:id="rId74"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79" w:history="1">
        <w:r>
          <w:rPr>
            <w:color w:val="darkblue"/>
            <w:u w:val="single"/>
          </w:rPr>
          <w:t xml:space="preserve">162/2000 Sb.</w:t>
        </w:r>
      </w:hyperlink>
      <w:r>
        <w:rPr/>
        <w:t xml:space="preserve">, kterým se mění nařízení vlády č. </w:t>
      </w:r>
      <w:hyperlink r:id="rId74"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80" w:history="1">
        <w:r>
          <w:rPr>
            <w:color w:val="darkblue"/>
            <w:u w:val="single"/>
          </w:rPr>
          <w:t xml:space="preserve">429/2000 Sb.</w:t>
        </w:r>
      </w:hyperlink>
      <w:r>
        <w:rPr/>
        <w:t xml:space="preserve">, kterým se mění nařízení vlády č. </w:t>
      </w:r>
      <w:hyperlink r:id="rId74"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81" w:history="1">
        <w:r>
          <w:rPr>
            <w:color w:val="darkblue"/>
            <w:u w:val="single"/>
          </w:rPr>
          <w:t xml:space="preserve">436/2001 Sb.</w:t>
        </w:r>
      </w:hyperlink>
      <w:r>
        <w:rPr/>
        <w:t xml:space="preserve">, kterým se mění nařízení vlády č. </w:t>
      </w:r>
      <w:hyperlink r:id="rId74"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82" w:history="1">
        <w:r>
          <w:rPr>
            <w:color w:val="darkblue"/>
            <w:u w:val="single"/>
          </w:rPr>
          <w:t xml:space="preserve">559/2002 Sb.</w:t>
        </w:r>
      </w:hyperlink>
      <w:r>
        <w:rPr/>
        <w:t xml:space="preserve">, kterým se mění nařízení vlády č. </w:t>
      </w:r>
      <w:hyperlink r:id="rId74"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83" w:history="1">
        <w:r>
          <w:rPr>
            <w:color w:val="darkblue"/>
            <w:u w:val="single"/>
          </w:rPr>
          <w:t xml:space="preserve">463/2003 Sb.</w:t>
        </w:r>
      </w:hyperlink>
      <w:r>
        <w:rPr/>
        <w:t xml:space="preserve">, kterým se mění nařízení vlády č. </w:t>
      </w:r>
      <w:hyperlink r:id="rId74"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84" w:history="1">
        <w:r>
          <w:rPr>
            <w:color w:val="darkblue"/>
            <w:u w:val="single"/>
          </w:rPr>
          <w:t xml:space="preserve">699/2004 Sb.</w:t>
        </w:r>
      </w:hyperlink>
      <w:r>
        <w:rPr/>
        <w:t xml:space="preserve">, kterým se mění nařízení vlády č. </w:t>
      </w:r>
      <w:hyperlink r:id="rId74"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85"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86" w:history="1">
        <w:r>
          <w:rPr>
            <w:color w:val="darkblue"/>
            <w:u w:val="single"/>
          </w:rPr>
          <w:t xml:space="preserve">637/2004 Sb.</w:t>
        </w:r>
      </w:hyperlink>
      <w:r>
        <w:rPr/>
        <w:t xml:space="preserve">, kterým se mění nařízení vlády č. </w:t>
      </w:r>
      <w:hyperlink r:id="rId85"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7" w:history="1">
        <w:r>
          <w:rPr>
            <w:color w:val="darkblue"/>
            <w:u w:val="single"/>
          </w:rPr>
          <w:t xml:space="preserve">213/2005 Sb.</w:t>
        </w:r>
      </w:hyperlink>
      <w:r>
        <w:rPr/>
        <w:t xml:space="preserve">, kterým se mění nařízení vlády č. </w:t>
      </w:r>
      <w:hyperlink r:id="rId85" w:history="1">
        <w:r>
          <w:rPr>
            <w:color w:val="darkblue"/>
            <w:u w:val="single"/>
          </w:rPr>
          <w:t xml:space="preserve">330/2003 Sb.</w:t>
        </w:r>
      </w:hyperlink>
      <w:r>
        <w:rPr/>
        <w:t xml:space="preserve">, o platových poměrech zaměstnanců ve veřejných službách a správě, ve znění nařízení vlády č. </w:t>
      </w:r>
      <w:hyperlink r:id="rId86" w:history="1">
        <w:r>
          <w:rPr>
            <w:color w:val="darkblue"/>
            <w:u w:val="single"/>
          </w:rPr>
          <w:t xml:space="preserve">637/2004 Sb.</w:t>
        </w:r>
      </w:hyperlink>
      <w:r>
        <w:rPr/>
        <w:t xml:space="preserve">, a nařízení vlády č. </w:t>
      </w:r>
      <w:hyperlink r:id="rId36"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8" w:history="1">
        <w:r>
          <w:rPr>
            <w:color w:val="darkblue"/>
            <w:u w:val="single"/>
          </w:rPr>
          <w:t xml:space="preserve">307/2005 Sb.</w:t>
        </w:r>
      </w:hyperlink>
      <w:r>
        <w:rPr/>
        <w:t xml:space="preserve">, kterým se mění nařízení vlády č. </w:t>
      </w:r>
      <w:hyperlink r:id="rId85"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89" w:history="1">
        <w:r>
          <w:rPr>
            <w:color w:val="darkblue"/>
            <w:u w:val="single"/>
          </w:rPr>
          <w:t xml:space="preserve">537/2005 Sb.</w:t>
        </w:r>
      </w:hyperlink>
      <w:r>
        <w:rPr/>
        <w:t xml:space="preserve">, kterým se mění nařízení vlády č. </w:t>
      </w:r>
      <w:hyperlink r:id="rId85"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90"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91" w:history="1">
        <w:r>
          <w:rPr>
            <w:color w:val="darkblue"/>
            <w:u w:val="single"/>
          </w:rPr>
          <w:t xml:space="preserve">197/1994 Sb.</w:t>
        </w:r>
      </w:hyperlink>
      <w:r>
        <w:rPr/>
        <w:t xml:space="preserve">, kterou se mění vyhláška Ministerstva školství č. </w:t>
      </w:r>
      <w:hyperlink r:id="rId90" w:history="1">
        <w:r>
          <w:rPr>
            <w:color w:val="darkblue"/>
            <w:u w:val="single"/>
          </w:rPr>
          <w:t xml:space="preserve">140/1968 Sb.</w:t>
        </w:r>
      </w:hyperlink>
      <w:r>
        <w:rPr/>
        <w:t xml:space="preserve">, o pracovních úlevách a hospodářském zabezpečení studujících při zaměstnání, ve znění zákona č. </w:t>
      </w:r>
      <w:hyperlink r:id="rId92"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93"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4"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5"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6"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7"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8" w:history="1">
        <w:r>
          <w:rPr>
            <w:color w:val="darkblue"/>
            <w:u w:val="single"/>
          </w:rPr>
          <w:t xml:space="preserve">108/1989 Sb.</w:t>
        </w:r>
      </w:hyperlink>
      <w:r>
        <w:rPr/>
        <w:t xml:space="preserve">, kterou se mění a doplňuje vyhláška č. </w:t>
      </w:r>
      <w:hyperlink r:id="rId97"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9"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100"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101"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102"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03"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9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14. října 1991 o povinnosti zaměstnavatele informovat zaměstnance o podmínkách pracovní smlouvy nebo pracovního poměru (</w:t>
      </w:r>
      <w:hyperlink r:id="rId104" w:history="1">
        <w:r>
          <w:rPr>
            <w:color w:val="darkblue"/>
            <w:u w:val="single"/>
          </w:rPr>
          <w:t xml:space="preserve">91/533/EHS</w:t>
        </w:r>
      </w:hyperlink>
      <w:r>
        <w:rPr>
          <w:sz w:val="19.200000000000003"/>
          <w:szCs w:val="19.200000000000003"/>
        </w:rPr>
        <w:t xml:space="preserve"> ).</w:t>
      </w:r>
    </w:p>
    <w:p>
      <w:pPr>
        <w:ind w:left="560" w:right="0"/>
      </w:pPr>
      <w:r>
        <w:rPr>
          <w:sz w:val="19.200000000000003"/>
          <w:szCs w:val="19.200000000000003"/>
        </w:rPr>
        <w:t xml:space="preserve">Směrnice Rady </w:t>
      </w:r>
      <w:hyperlink r:id="rId105"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6"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7"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8"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Evropského parlamentu a Rady </w:t>
      </w:r>
      <w:hyperlink r:id="rId109"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10"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11"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12"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Evropského parlamentu a Rady </w:t>
      </w:r>
      <w:hyperlink r:id="rId113"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4"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5"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6"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6" w:history="1">
        <w:r>
          <w:rPr>
            <w:color w:val="darkblue"/>
            <w:u w:val="single"/>
          </w:rPr>
          <w:t xml:space="preserve">89/391/EHS</w:t>
        </w:r>
      </w:hyperlink>
      <w:r>
        <w:rPr>
          <w:sz w:val="19.200000000000003"/>
          <w:szCs w:val="19.200000000000003"/>
        </w:rPr>
        <w:t xml:space="preserve"> ) (</w:t>
      </w:r>
      <w:hyperlink r:id="rId117"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8"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6"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19" w:history="1">
        <w:r>
          <w:rPr>
            <w:color w:val="darkblue"/>
            <w:u w:val="single"/>
          </w:rPr>
          <w:t xml:space="preserve">2010/18/EU</w:t>
        </w:r>
      </w:hyperlink>
      <w:r>
        <w:rPr>
          <w:sz w:val="19.200000000000003"/>
          <w:szCs w:val="19.200000000000003"/>
        </w:rPr>
        <w:t xml:space="preserve"> ze dne 8. března 2010, kterou se provádí revidovaná rámcová dohoda o rodičovské dovolené uzavřená mezi organizacemi BUSINESSEUROPE, UEAPME, CEEP a EKOS a zrušuje se směrnice </w:t>
      </w:r>
      <w:hyperlink r:id="rId120" w:history="1">
        <w:r>
          <w:rPr>
            <w:color w:val="darkblue"/>
            <w:u w:val="single"/>
          </w:rPr>
          <w:t xml:space="preserve">96/34/ES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21"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22"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3"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4"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5"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6"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7"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pPr>
      <w:r>
        <w:rPr>
          <w:sz w:val="19.200000000000003"/>
          <w:szCs w:val="19.200000000000003"/>
        </w:rPr>
        <w:t xml:space="preserve">Směrnice Evropského parlamentu a Rady </w:t>
      </w:r>
      <w:hyperlink r:id="rId128" w:history="1">
        <w:r>
          <w:rPr>
            <w:color w:val="darkblue"/>
            <w:u w:val="single"/>
          </w:rPr>
          <w:t xml:space="preserve">2014/67/EU</w:t>
        </w:r>
      </w:hyperlink>
      <w:r>
        <w:rPr>
          <w:sz w:val="19.200000000000003"/>
          <w:szCs w:val="19.200000000000003"/>
        </w:rPr>
        <w:t xml:space="preserve"> ze dne 15. května 2014 o prosazování směrnice </w:t>
      </w:r>
      <w:hyperlink r:id="rId112" w:history="1">
        <w:r>
          <w:rPr>
            <w:color w:val="darkblue"/>
            <w:u w:val="single"/>
          </w:rPr>
          <w:t xml:space="preserve">96/71/ES</w:t>
        </w:r>
      </w:hyperlink>
      <w:r>
        <w:rPr>
          <w:sz w:val="19.200000000000003"/>
          <w:szCs w:val="19.200000000000003"/>
        </w:rPr>
        <w:t xml:space="preserve"> o vysílání pracovníků v rámci poskytování služeb a o změně nařízení </w:t>
      </w:r>
      <w:hyperlink r:id="rId129" w:history="1">
        <w:r>
          <w:rPr>
            <w:color w:val="darkblue"/>
            <w:u w:val="single"/>
          </w:rPr>
          <w:t xml:space="preserve">(EU) č. 1024/2012</w:t>
        </w:r>
      </w:hyperlink>
      <w:r>
        <w:rPr>
          <w:sz w:val="19.200000000000003"/>
          <w:szCs w:val="19.200000000000003"/>
        </w:rPr>
        <w:t xml:space="preserve"> o správní spolupráci prostřednictvím systému pro výměnu informací o vnitřním trhu („nařízení o systému IMI“).</w:t>
      </w:r>
    </w:p>
    <w:p>
      <w:pPr>
        <w:ind w:left="560" w:right="0"/>
      </w:pPr>
      <w:r>
        <w:rPr>
          <w:sz w:val="19.200000000000003"/>
          <w:szCs w:val="19.200000000000003"/>
        </w:rPr>
        <w:t xml:space="preserve">Směrnice Evropského parlamentu a Rady </w:t>
      </w:r>
      <w:hyperlink r:id="rId130" w:history="1">
        <w:r>
          <w:rPr>
            <w:color w:val="darkblue"/>
            <w:u w:val="single"/>
          </w:rPr>
          <w:t xml:space="preserve">2008/104/ES</w:t>
        </w:r>
      </w:hyperlink>
      <w:r>
        <w:rPr>
          <w:sz w:val="19.200000000000003"/>
          <w:szCs w:val="19.200000000000003"/>
        </w:rPr>
        <w:t xml:space="preserve"> ze dne 19. listopadu 2008 o agenturním zaměstnávání.</w:t>
      </w:r>
    </w:p>
    <w:p>
      <w:pPr>
        <w:ind w:left="560" w:right="0"/>
      </w:pPr>
      <w:r>
        <w:rPr>
          <w:sz w:val="19.200000000000003"/>
          <w:szCs w:val="19.200000000000003"/>
        </w:rPr>
        <w:t xml:space="preserve">Směrnice Evropského parlamentu a Rady </w:t>
      </w:r>
      <w:hyperlink r:id="rId131" w:history="1">
        <w:r>
          <w:rPr>
            <w:color w:val="darkblue"/>
            <w:u w:val="single"/>
          </w:rPr>
          <w:t xml:space="preserve">2014/66/EU</w:t>
        </w:r>
      </w:hyperlink>
      <w:r>
        <w:rPr>
          <w:sz w:val="19.200000000000003"/>
          <w:szCs w:val="19.200000000000003"/>
        </w:rPr>
        <w:t xml:space="preserve"> ze dne 15. května 2014 o podmínkách vstupu a pobytu státních příslušníků třetích zemí na základě převedení v rámci společnosti.</w:t>
      </w:r>
    </w:p>
    <w:p>
      <w:pPr>
        <w:ind w:left="560" w:right="0"/>
      </w:pPr>
      <w:r>
        <w:rPr>
          <w:sz w:val="19.200000000000003"/>
          <w:szCs w:val="19.200000000000003"/>
        </w:rPr>
        <w:t xml:space="preserve">Směrnice Rady </w:t>
      </w:r>
      <w:hyperlink r:id="rId132" w:history="1">
        <w:r>
          <w:rPr>
            <w:color w:val="darkblue"/>
            <w:u w:val="single"/>
          </w:rPr>
          <w:t xml:space="preserve">2000/79/ES</w:t>
        </w:r>
      </w:hyperlink>
      <w:r>
        <w:rPr>
          <w:sz w:val="19.200000000000003"/>
          <w:szCs w:val="19.200000000000003"/>
        </w:rPr>
        <w:t xml:space="preserve"> ze dne 27. listopadu 2000 o Evropské dohodě o organizaci pracovní doby mobilních pracovníků v civilním letectví uzavřené mezi Sdružením evropských leteckých společností (AEA), Evropskou federací pracovníků v dopravě (ETF), Evropským sdružením technických letových posádek (ECA), Evropským sdružením leteckých společností (ERA) a Mezinárodním sdružením leteckých dopravců (IACA).</w:t>
      </w:r>
    </w:p>
    <w:p>
      <w:pPr>
        <w:ind w:left="560" w:right="0"/>
      </w:pPr>
      <w:r>
        <w:rPr>
          <w:sz w:val="19.200000000000003"/>
          <w:szCs w:val="19.200000000000003"/>
        </w:rPr>
        <w:t xml:space="preserve">Směrnice Rady </w:t>
      </w:r>
      <w:hyperlink r:id="rId133" w:history="1">
        <w:r>
          <w:rPr>
            <w:color w:val="darkblue"/>
            <w:u w:val="single"/>
          </w:rPr>
          <w:t xml:space="preserve">2014/112/EU</w:t>
        </w:r>
      </w:hyperlink>
      <w:r>
        <w:rPr>
          <w:sz w:val="19.200000000000003"/>
          <w:szCs w:val="19.200000000000003"/>
        </w:rPr>
        <w:t xml:space="preserve"> ze dne 19. prosince 2014, kterou se provádí Evropská dohoda o úpravě některých aspektů úpravy pracovní doby v odvětví vnitrozemské vodní dopravy uzavřená Evropským svazem vnitrozemské plavby (EBU), Evropskou organizací lodních kapitánů (ESO) a Evropskou federací pracovníků v dopravě (ETF).</w:t>
      </w:r>
    </w:p>
    <w:p>
      <w:pPr>
        <w:ind w:left="560" w:right="0"/>
      </w:pPr>
      <w:r>
        <w:rPr>
          <w:sz w:val="19.200000000000003"/>
          <w:szCs w:val="19.200000000000003"/>
        </w:rPr>
        <w:t xml:space="preserve">Směrnice Rady </w:t>
      </w:r>
      <w:hyperlink r:id="rId134" w:history="1">
        <w:r>
          <w:rPr>
            <w:color w:val="darkblue"/>
            <w:u w:val="single"/>
          </w:rPr>
          <w:t xml:space="preserve">1999/63/ES</w:t>
        </w:r>
      </w:hyperlink>
      <w:r>
        <w:rPr>
          <w:sz w:val="19.200000000000003"/>
          <w:szCs w:val="19.200000000000003"/>
        </w:rPr>
        <w:t xml:space="preserve"> ze dne 21. června 1999 o dohodě o úpravě pracovní doby námořníků uzavřené mezi Svazem provozovatelů námořních plavidel Evropského společenství (ECSA) a Federací odborů pracovníků v dopravě v Evropské unii (FST).</w:t>
      </w:r>
    </w:p>
    <w:p>
      <w:pPr>
        <w:ind w:left="560" w:right="0"/>
      </w:pPr>
      <w:r>
        <w:rPr>
          <w:sz w:val="19.200000000000003"/>
          <w:szCs w:val="19.200000000000003"/>
        </w:rPr>
        <w:t xml:space="preserve">Směrnice Rady </w:t>
      </w:r>
      <w:hyperlink r:id="rId135" w:history="1">
        <w:r>
          <w:rPr>
            <w:color w:val="darkblue"/>
            <w:u w:val="single"/>
          </w:rPr>
          <w:t xml:space="preserve">98/24/ES</w:t>
        </w:r>
      </w:hyperlink>
      <w:r>
        <w:rPr>
          <w:sz w:val="19.200000000000003"/>
          <w:szCs w:val="19.200000000000003"/>
        </w:rPr>
        <w:t xml:space="preserve"> ze dne 7. dubna 1998 o bezpečnosti a ochraně zdraví zaměstnanců před riziky spojenými s chemickými činiteli používanými při práci (čtrnáctá samostatná směrnice ve smyslu čl. 16 odst. 1 směrnice </w:t>
      </w:r>
      <w:hyperlink r:id="rId116" w:history="1">
        <w:r>
          <w:rPr>
            <w:color w:val="darkblue"/>
            <w:u w:val="single"/>
          </w:rPr>
          <w:t xml:space="preserve">89/391/EHS</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136" w:history="1">
        <w:r>
          <w:rPr>
            <w:color w:val="darkblue"/>
            <w:u w:val="single"/>
          </w:rPr>
          <w:t xml:space="preserve">2009/148/ES</w:t>
        </w:r>
      </w:hyperlink>
      <w:r>
        <w:rPr>
          <w:sz w:val="19.200000000000003"/>
          <w:szCs w:val="19.200000000000003"/>
        </w:rPr>
        <w:t xml:space="preserve"> ze dne 30. listopadu 2009 o ochraně zaměstnanců před riziky spojenými s expozicí azbestu při práci.</w:t>
      </w:r>
    </w:p>
    <w:p>
      <w:pPr>
        <w:ind w:left="560" w:right="0"/>
      </w:pPr>
      <w:r>
        <w:rPr>
          <w:sz w:val="19.200000000000003"/>
          <w:szCs w:val="19.200000000000003"/>
        </w:rPr>
        <w:t xml:space="preserve">Směrnice Rady </w:t>
      </w:r>
      <w:hyperlink r:id="rId137" w:history="1">
        <w:r>
          <w:rPr>
            <w:color w:val="darkblue"/>
            <w:u w:val="single"/>
          </w:rPr>
          <w:t xml:space="preserve">2009/13/ES</w:t>
        </w:r>
      </w:hyperlink>
      <w:r>
        <w:rPr>
          <w:sz w:val="19.200000000000003"/>
          <w:szCs w:val="19.200000000000003"/>
        </w:rPr>
        <w:t xml:space="preserve"> ze dne 16. února 2009, kterou se provádí dohoda k Úmluvě o práci na moři z roku 2006 uzavřená Svazem provozovatelů námořních plavidel Evropského společenství (ECSA) a Evropskou federací pracovníků v dopravě (ETF) a kterou se mění směrnice </w:t>
      </w:r>
      <w:hyperlink r:id="rId134" w:history="1">
        <w:r>
          <w:rPr>
            <w:color w:val="darkblue"/>
            <w:u w:val="single"/>
          </w:rPr>
          <w:t xml:space="preserve">1999/63/ES</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138" w:history="1">
        <w:r>
          <w:rPr>
            <w:color w:val="darkblue"/>
            <w:u w:val="single"/>
          </w:rPr>
          <w:t xml:space="preserve">(EU) 2015/1794</w:t>
        </w:r>
      </w:hyperlink>
      <w:r>
        <w:rPr>
          <w:sz w:val="19.200000000000003"/>
          <w:szCs w:val="19.200000000000003"/>
        </w:rPr>
        <w:t xml:space="preserve"> ze dne 6. října 2015, kterou se mění směrnice Evropského parlamentu a Rady </w:t>
      </w:r>
      <w:hyperlink r:id="rId139" w:history="1">
        <w:r>
          <w:rPr>
            <w:color w:val="darkblue"/>
            <w:u w:val="single"/>
          </w:rPr>
          <w:t xml:space="preserve">2008/94/ES</w:t>
        </w:r>
      </w:hyperlink>
      <w:r>
        <w:rPr>
          <w:sz w:val="19.200000000000003"/>
          <w:szCs w:val="19.200000000000003"/>
        </w:rPr>
        <w:t xml:space="preserve">, </w:t>
      </w:r>
      <w:hyperlink r:id="rId140" w:history="1">
        <w:r>
          <w:rPr>
            <w:color w:val="darkblue"/>
            <w:u w:val="single"/>
          </w:rPr>
          <w:t xml:space="preserve">2009/38/ES</w:t>
        </w:r>
      </w:hyperlink>
      <w:r>
        <w:rPr>
          <w:sz w:val="19.200000000000003"/>
          <w:szCs w:val="19.200000000000003"/>
        </w:rPr>
        <w:t xml:space="preserve"> a </w:t>
      </w:r>
      <w:hyperlink r:id="rId109" w:history="1">
        <w:r>
          <w:rPr>
            <w:color w:val="darkblue"/>
            <w:u w:val="single"/>
          </w:rPr>
          <w:t xml:space="preserve">2002/14/ES</w:t>
        </w:r>
      </w:hyperlink>
      <w:r>
        <w:rPr>
          <w:sz w:val="19.200000000000003"/>
          <w:szCs w:val="19.200000000000003"/>
        </w:rPr>
        <w:t xml:space="preserve"> a směrnice Rady </w:t>
      </w:r>
      <w:hyperlink r:id="rId105" w:history="1">
        <w:r>
          <w:rPr>
            <w:color w:val="darkblue"/>
            <w:u w:val="single"/>
          </w:rPr>
          <w:t xml:space="preserve">98/59/ES</w:t>
        </w:r>
      </w:hyperlink>
      <w:r>
        <w:rPr>
          <w:sz w:val="19.200000000000003"/>
          <w:szCs w:val="19.200000000000003"/>
        </w:rPr>
        <w:t xml:space="preserve"> a </w:t>
      </w:r>
      <w:hyperlink r:id="rId111" w:history="1">
        <w:r>
          <w:rPr>
            <w:color w:val="darkblue"/>
            <w:u w:val="single"/>
          </w:rPr>
          <w:t xml:space="preserve">2001/23/ES</w:t>
        </w:r>
      </w:hyperlink>
      <w:r>
        <w:rPr>
          <w:sz w:val="19.200000000000003"/>
          <w:szCs w:val="19.200000000000003"/>
        </w:rPr>
        <w:t xml:space="preserve">, pokud jde o námořníky.</w:t>
      </w:r>
    </w:p>
    <w:p>
      <w:pPr>
        <w:ind w:left="560" w:right="0"/>
      </w:pPr>
      <w:r>
        <w:rPr>
          <w:sz w:val="19.200000000000003"/>
          <w:szCs w:val="19.200000000000003"/>
        </w:rPr>
        <w:t xml:space="preserve">Směrnice Evropského parlamentu a Rady </w:t>
      </w:r>
      <w:hyperlink r:id="rId141" w:history="1">
        <w:r>
          <w:rPr>
            <w:color w:val="darkblue"/>
            <w:u w:val="single"/>
          </w:rPr>
          <w:t xml:space="preserve">(EU) 2018/957</w:t>
        </w:r>
      </w:hyperlink>
      <w:r>
        <w:rPr>
          <w:sz w:val="19.200000000000003"/>
          <w:szCs w:val="19.200000000000003"/>
        </w:rPr>
        <w:t xml:space="preserve"> ze dne 28. června 2018, kterou se mění směrnice </w:t>
      </w:r>
      <w:hyperlink r:id="rId112" w:history="1">
        <w:r>
          <w:rPr>
            <w:color w:val="darkblue"/>
            <w:u w:val="single"/>
          </w:rPr>
          <w:t xml:space="preserve">96/71/ES</w:t>
        </w:r>
      </w:hyperlink>
      <w:r>
        <w:rPr>
          <w:sz w:val="19.200000000000003"/>
          <w:szCs w:val="19.200000000000003"/>
        </w:rPr>
        <w:t xml:space="preserve"> o vysílání pracovníků v rámci poskytování služeb.</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42" w:history="1">
        <w:r>
          <w:rPr>
            <w:color w:val="darkblue"/>
            <w:u w:val="single"/>
          </w:rPr>
          <w:t xml:space="preserve">234/2014 Sb.</w:t>
        </w:r>
      </w:hyperlink>
      <w:r>
        <w:rPr>
          <w:sz w:val="19.200000000000003"/>
          <w:szCs w:val="19.200000000000003"/>
        </w:rPr>
        <w:t xml:space="preserve">, o státní službě, zákon č. </w:t>
      </w:r>
      <w:hyperlink r:id="rId143"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44"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45" w:history="1">
        <w:r>
          <w:rPr>
            <w:color w:val="darkblue"/>
            <w:u w:val="single"/>
          </w:rPr>
          <w:t xml:space="preserve">§ 3</w:t>
        </w:r>
      </w:hyperlink>
      <w:r>
        <w:rPr>
          <w:sz w:val="19.200000000000003"/>
          <w:szCs w:val="19.200000000000003"/>
        </w:rPr>
        <w:t xml:space="preserve"> a 51 zákona č. </w:t>
      </w:r>
      <w:hyperlink r:id="rId144"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zrušen zákonem č. </w:t>
      </w:r>
      <w:hyperlink r:id="rId12" w:history="1">
        <w:r>
          <w:rPr>
            <w:color w:val="darkblue"/>
            <w:u w:val="single"/>
          </w:rPr>
          <w:t xml:space="preserve">285/2020 Sb.</w:t>
        </w:r>
      </w:hyperlink>
      <w:r>
        <w:rPr>
          <w:sz w:val="19.200000000000003"/>
          <w:szCs w:val="19.200000000000003"/>
        </w:rPr>
        <w:t xml:space="preserve"> (účinnost: 30. července 2020) </w:t>
      </w:r>
      <w:hyperlink r:id="rId146"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47"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48"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49"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50"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51" w:history="1">
        <w:r>
          <w:rPr>
            <w:color w:val="darkblue"/>
            <w:u w:val="single"/>
          </w:rPr>
          <w:t xml:space="preserve">211/2000 Sb.</w:t>
        </w:r>
      </w:hyperlink>
      <w:r>
        <w:rPr>
          <w:sz w:val="19.200000000000003"/>
          <w:szCs w:val="19.200000000000003"/>
        </w:rPr>
        <w:t xml:space="preserve">, o Státním fondu rozvoje bydlení a o změně zákona č. </w:t>
      </w:r>
      <w:hyperlink r:id="rId152"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53"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52"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54" w:history="1">
        <w:r>
          <w:rPr>
            <w:color w:val="darkblue"/>
            <w:u w:val="single"/>
          </w:rPr>
          <w:t xml:space="preserve">§ 54</w:t>
        </w:r>
      </w:hyperlink>
      <w:r>
        <w:rPr>
          <w:sz w:val="19.200000000000003"/>
          <w:szCs w:val="19.200000000000003"/>
        </w:rPr>
        <w:t xml:space="preserve"> zákona č. </w:t>
      </w:r>
      <w:hyperlink r:id="rId144"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55"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56"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57"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58"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59"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60"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61"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62"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63"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64"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65"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66" w:history="1">
        <w:r>
          <w:rPr>
            <w:color w:val="darkblue"/>
            <w:u w:val="single"/>
          </w:rPr>
          <w:t xml:space="preserve">483/1991 Sb.</w:t>
        </w:r>
      </w:hyperlink>
      <w:r>
        <w:rPr>
          <w:sz w:val="19.200000000000003"/>
          <w:szCs w:val="19.200000000000003"/>
        </w:rPr>
        <w:t xml:space="preserve">, o České televizi, § 8 odst. 1 písm. a) a § 9 odst. 4 zákona č. </w:t>
      </w:r>
      <w:hyperlink r:id="rId167" w:history="1">
        <w:r>
          <w:rPr>
            <w:color w:val="darkblue"/>
            <w:u w:val="single"/>
          </w:rPr>
          <w:t xml:space="preserve">484/1991 Sb.</w:t>
        </w:r>
      </w:hyperlink>
      <w:r>
        <w:rPr>
          <w:sz w:val="19.200000000000003"/>
          <w:szCs w:val="19.200000000000003"/>
        </w:rPr>
        <w:t xml:space="preserve">, o Českém rozhlasu, § 8 odst. 1 písm. b) zákona č. </w:t>
      </w:r>
      <w:hyperlink r:id="rId168" w:history="1">
        <w:r>
          <w:rPr>
            <w:color w:val="darkblue"/>
            <w:u w:val="single"/>
          </w:rPr>
          <w:t xml:space="preserve">517/1992 Sb.</w:t>
        </w:r>
      </w:hyperlink>
      <w:r>
        <w:rPr>
          <w:sz w:val="19.200000000000003"/>
          <w:szCs w:val="19.200000000000003"/>
        </w:rPr>
        <w:t xml:space="preserve">, o České tiskové kanceláři, § 9 odst. 2 zákona č. </w:t>
      </w:r>
      <w:hyperlink r:id="rId150" w:history="1">
        <w:r>
          <w:rPr>
            <w:color w:val="darkblue"/>
            <w:u w:val="single"/>
          </w:rPr>
          <w:t xml:space="preserve">256/2000 Sb.</w:t>
        </w:r>
      </w:hyperlink>
      <w:r>
        <w:rPr>
          <w:sz w:val="19.200000000000003"/>
          <w:szCs w:val="19.200000000000003"/>
        </w:rPr>
        <w:t xml:space="preserve">, § 6 odst. 5 zákona č. </w:t>
      </w:r>
      <w:hyperlink r:id="rId151" w:history="1">
        <w:r>
          <w:rPr>
            <w:color w:val="darkblue"/>
            <w:u w:val="single"/>
          </w:rPr>
          <w:t xml:space="preserve">211/2000 Sb.</w:t>
        </w:r>
      </w:hyperlink>
      <w:r>
        <w:rPr>
          <w:sz w:val="19.200000000000003"/>
          <w:szCs w:val="19.200000000000003"/>
        </w:rPr>
        <w:t xml:space="preserve">, § 8 odst. 4 zákona č. </w:t>
      </w:r>
      <w:hyperlink r:id="rId153" w:history="1">
        <w:r>
          <w:rPr>
            <w:color w:val="darkblue"/>
            <w:u w:val="single"/>
          </w:rPr>
          <w:t xml:space="preserve">104/2000 Sb.</w:t>
        </w:r>
      </w:hyperlink>
      <w:r>
        <w:rPr>
          <w:sz w:val="19.200000000000003"/>
          <w:szCs w:val="19.200000000000003"/>
        </w:rPr>
        <w:t xml:space="preserve">, § 12 odst. 2 a 3 zákona č. </w:t>
      </w:r>
      <w:hyperlink r:id="rId149" w:history="1">
        <w:r>
          <w:rPr>
            <w:color w:val="darkblue"/>
            <w:u w:val="single"/>
          </w:rPr>
          <w:t xml:space="preserve">77/1997 Sb.</w:t>
        </w:r>
      </w:hyperlink>
      <w:r>
        <w:rPr>
          <w:sz w:val="19.200000000000003"/>
          <w:szCs w:val="19.200000000000003"/>
        </w:rPr>
        <w:t xml:space="preserve">, § 24 odst. 3 zákona č. </w:t>
      </w:r>
      <w:hyperlink r:id="rId155"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69" w:history="1">
        <w:r>
          <w:rPr>
            <w:color w:val="darkblue"/>
            <w:u w:val="single"/>
          </w:rPr>
          <w:t xml:space="preserve">435/2004 Sb.</w:t>
        </w:r>
      </w:hyperlink>
      <w:r>
        <w:rPr>
          <w:sz w:val="19.200000000000003"/>
          <w:szCs w:val="19.200000000000003"/>
        </w:rPr>
        <w:t xml:space="preserve">, o zaměstnanosti, § 48 zákona č. </w:t>
      </w:r>
      <w:hyperlink r:id="rId20" w:history="1">
        <w:r>
          <w:rPr>
            <w:color w:val="darkblue"/>
            <w:u w:val="single"/>
          </w:rPr>
          <w:t xml:space="preserve">251/2005 Sb.</w:t>
        </w:r>
      </w:hyperlink>
      <w:r>
        <w:rPr>
          <w:sz w:val="19.200000000000003"/>
          <w:szCs w:val="19.200000000000003"/>
        </w:rPr>
        <w:t xml:space="preserve">, o inspekci práce, čl. II bod 17 zákona č. </w:t>
      </w:r>
      <w:hyperlink r:id="rId170"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50"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69" w:history="1">
        <w:r>
          <w:rPr>
            <w:color w:val="darkblue"/>
            <w:u w:val="single"/>
          </w:rPr>
          <w:t xml:space="preserve">435/2004 Sb.</w:t>
        </w:r>
      </w:hyperlink>
      <w:r>
        <w:rPr>
          <w:sz w:val="19.200000000000003"/>
          <w:szCs w:val="19.200000000000003"/>
        </w:rPr>
        <w:t xml:space="preserve">, ve znění zákona č. </w:t>
      </w:r>
      <w:hyperlink r:id="rId171"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69"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72" w:history="1">
        <w:r>
          <w:rPr>
            <w:color w:val="darkblue"/>
            <w:u w:val="single"/>
          </w:rPr>
          <w:t xml:space="preserve">§ 4</w:t>
        </w:r>
      </w:hyperlink>
      <w:r>
        <w:rPr>
          <w:sz w:val="19.200000000000003"/>
          <w:szCs w:val="19.200000000000003"/>
        </w:rPr>
        <w:t xml:space="preserve"> odst. 1 zákona č. </w:t>
      </w:r>
      <w:hyperlink r:id="rId173"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zrušen zákonem č. </w:t>
      </w:r>
      <w:hyperlink r:id="rId174" w:history="1">
        <w:r>
          <w:rPr>
            <w:color w:val="darkblue"/>
            <w:u w:val="single"/>
          </w:rPr>
          <w:t xml:space="preserve">101/2014 Sb.</w:t>
        </w:r>
      </w:hyperlink>
      <w:r>
        <w:rPr>
          <w:sz w:val="19.200000000000003"/>
          <w:szCs w:val="19.200000000000003"/>
        </w:rPr>
        <w:t xml:space="preserve"> (účinnost: 24. června 2014)</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75" w:history="1">
        <w:r>
          <w:rPr>
            <w:color w:val="darkblue"/>
            <w:u w:val="single"/>
          </w:rPr>
          <w:t xml:space="preserve">§ 56</w:t>
        </w:r>
      </w:hyperlink>
      <w:r>
        <w:rPr>
          <w:sz w:val="19.200000000000003"/>
          <w:szCs w:val="19.200000000000003"/>
        </w:rPr>
        <w:t xml:space="preserve"> odst. 2 písm. b) zákona č. </w:t>
      </w:r>
      <w:hyperlink r:id="rId32"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76"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77"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78"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zrušen zákonem č. </w:t>
      </w:r>
      <w:hyperlink r:id="rId12"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zrušen zákonem č. </w:t>
      </w:r>
      <w:hyperlink r:id="rId12"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79"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80"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81"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82"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83" w:history="1">
        <w:r>
          <w:rPr>
            <w:color w:val="darkblue"/>
            <w:u w:val="single"/>
          </w:rPr>
          <w:t xml:space="preserve">§ 3</w:t>
        </w:r>
      </w:hyperlink>
      <w:r>
        <w:rPr>
          <w:sz w:val="19.200000000000003"/>
          <w:szCs w:val="19.200000000000003"/>
        </w:rPr>
        <w:t xml:space="preserve"> odst. 1 písm. a) až c) zákona č. </w:t>
      </w:r>
      <w:hyperlink r:id="rId184"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85" w:history="1">
        <w:r>
          <w:rPr>
            <w:color w:val="darkblue"/>
            <w:u w:val="single"/>
          </w:rPr>
          <w:t xml:space="preserve">§ 2</w:t>
        </w:r>
      </w:hyperlink>
      <w:r>
        <w:rPr>
          <w:sz w:val="19.200000000000003"/>
          <w:szCs w:val="19.200000000000003"/>
        </w:rPr>
        <w:t xml:space="preserve"> písm. c) vyhlášky č. </w:t>
      </w:r>
      <w:hyperlink r:id="rId186"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87" w:history="1">
        <w:r>
          <w:rPr>
            <w:color w:val="darkblue"/>
            <w:u w:val="single"/>
          </w:rPr>
          <w:t xml:space="preserve">49/1997 Sb.</w:t>
        </w:r>
      </w:hyperlink>
      <w:r>
        <w:rPr>
          <w:sz w:val="19.200000000000003"/>
          <w:szCs w:val="19.200000000000003"/>
        </w:rPr>
        <w:t xml:space="preserve">, o civilním letectví a o změně a doplnění zákona č. </w:t>
      </w:r>
      <w:hyperlink r:id="rId188"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89"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90"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91" w:history="1">
        <w:r>
          <w:rPr>
            <w:color w:val="darkblue"/>
            <w:u w:val="single"/>
          </w:rPr>
          <w:t xml:space="preserve">§ 67</w:t>
        </w:r>
      </w:hyperlink>
      <w:r>
        <w:rPr>
          <w:sz w:val="19.200000000000003"/>
          <w:szCs w:val="19.200000000000003"/>
        </w:rPr>
        <w:t xml:space="preserve"> zákona č. </w:t>
      </w:r>
      <w:hyperlink r:id="rId192"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93" w:history="1">
        <w:r>
          <w:rPr>
            <w:color w:val="darkblue"/>
            <w:u w:val="single"/>
          </w:rPr>
          <w:t xml:space="preserve">§ 37</w:t>
        </w:r>
      </w:hyperlink>
      <w:r>
        <w:rPr>
          <w:sz w:val="19.200000000000003"/>
          <w:szCs w:val="19.200000000000003"/>
        </w:rPr>
        <w:t xml:space="preserve"> zákona č. </w:t>
      </w:r>
      <w:hyperlink r:id="rId194"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95"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Evropského parlamentu a Rady </w:t>
      </w:r>
      <w:hyperlink r:id="rId196" w:history="1">
        <w:r>
          <w:rPr>
            <w:color w:val="darkblue"/>
            <w:u w:val="single"/>
          </w:rPr>
          <w:t xml:space="preserve">(EU) 2016/425</w:t>
        </w:r>
      </w:hyperlink>
      <w:r>
        <w:rPr>
          <w:sz w:val="19.200000000000003"/>
          <w:szCs w:val="19.200000000000003"/>
        </w:rPr>
        <w:t xml:space="preserve"> ze dne 9. března 2016 o osobních ochranných prostředcích a o zrušení směrnice Rady </w:t>
      </w:r>
      <w:hyperlink r:id="rId197" w:history="1">
        <w:r>
          <w:rPr>
            <w:color w:val="darkblue"/>
            <w:u w:val="single"/>
          </w:rPr>
          <w:t xml:space="preserve">89/686/EHS</w:t>
        </w:r>
      </w:hyperlink>
      <w:r>
        <w:rPr>
          <w:sz w:val="19.200000000000003"/>
          <w:szCs w:val="19.200000000000003"/>
        </w:rPr>
        <w:t xml:space="preserve">. </w:t>
      </w:r>
      <w:hyperlink r:id="rId198"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199"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20" w:history="1">
        <w:r>
          <w:rPr>
            <w:color w:val="darkblue"/>
            <w:u w:val="single"/>
          </w:rPr>
          <w:t xml:space="preserve">251/2005 Sb.</w:t>
        </w:r>
      </w:hyperlink>
      <w:r>
        <w:rPr>
          <w:sz w:val="19.200000000000003"/>
          <w:szCs w:val="19.200000000000003"/>
        </w:rPr>
        <w:t xml:space="preserve">, o inspekci práce, zákon č. </w:t>
      </w:r>
      <w:hyperlink r:id="rId200"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201"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202" w:history="1">
        <w:r>
          <w:rPr>
            <w:color w:val="darkblue"/>
            <w:u w:val="single"/>
          </w:rPr>
          <w:t xml:space="preserve">309/2006 Sb.</w:t>
        </w:r>
      </w:hyperlink>
      <w:r>
        <w:rPr>
          <w:sz w:val="19.200000000000003"/>
          <w:szCs w:val="19.200000000000003"/>
        </w:rPr>
        <w:t xml:space="preserve">, ve znění zákona č. </w:t>
      </w:r>
      <w:hyperlink r:id="rId190"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202"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203" w:history="1">
        <w:r>
          <w:rPr>
            <w:color w:val="darkblue"/>
            <w:u w:val="single"/>
          </w:rPr>
          <w:t xml:space="preserve">§ 39</w:t>
        </w:r>
      </w:hyperlink>
      <w:r>
        <w:rPr>
          <w:sz w:val="19.200000000000003"/>
          <w:szCs w:val="19.200000000000003"/>
        </w:rPr>
        <w:t xml:space="preserve"> zákona č. </w:t>
      </w:r>
      <w:hyperlink r:id="rId194"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204"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205"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58"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59"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60"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206"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207"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08"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09"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210" w:history="1">
        <w:r>
          <w:rPr>
            <w:color w:val="darkblue"/>
            <w:u w:val="single"/>
          </w:rPr>
          <w:t xml:space="preserve">90/1995 Sb.</w:t>
        </w:r>
      </w:hyperlink>
      <w:r>
        <w:rPr>
          <w:sz w:val="19.200000000000003"/>
          <w:szCs w:val="19.200000000000003"/>
        </w:rPr>
        <w:t xml:space="preserve">, o jednacím řádu Poslanecké sněmovny, § 147 odst. 2 zákona č. </w:t>
      </w:r>
      <w:hyperlink r:id="rId211" w:history="1">
        <w:r>
          <w:rPr>
            <w:color w:val="darkblue"/>
            <w:u w:val="single"/>
          </w:rPr>
          <w:t xml:space="preserve">107/1999 Sb.</w:t>
        </w:r>
      </w:hyperlink>
      <w:r>
        <w:rPr>
          <w:sz w:val="19.200000000000003"/>
          <w:szCs w:val="19.200000000000003"/>
        </w:rPr>
        <w:t xml:space="preserve">, o jednacím řádu Senátu, § 4 odst. 3 zákona č. </w:t>
      </w:r>
      <w:hyperlink r:id="rId212" w:history="1">
        <w:r>
          <w:rPr>
            <w:color w:val="darkblue"/>
            <w:u w:val="single"/>
          </w:rPr>
          <w:t xml:space="preserve">114/1993 Sb.</w:t>
        </w:r>
      </w:hyperlink>
      <w:r>
        <w:rPr>
          <w:sz w:val="19.200000000000003"/>
          <w:szCs w:val="19.200000000000003"/>
        </w:rPr>
        <w:t xml:space="preserve">, o Kanceláři prezidenta republiky, ve znění zákona č. </w:t>
      </w:r>
      <w:hyperlink r:id="rId213"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14" w:history="1">
        <w:r>
          <w:rPr>
            <w:color w:val="darkblue"/>
            <w:u w:val="single"/>
          </w:rPr>
          <w:t xml:space="preserve">§ 24</w:t>
        </w:r>
      </w:hyperlink>
      <w:r>
        <w:rPr>
          <w:sz w:val="19.200000000000003"/>
          <w:szCs w:val="19.200000000000003"/>
        </w:rPr>
        <w:t xml:space="preserve"> až 26 zákona č. </w:t>
      </w:r>
      <w:hyperlink r:id="rId155"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15" w:history="1">
        <w:r>
          <w:rPr>
            <w:color w:val="darkblue"/>
            <w:u w:val="single"/>
          </w:rPr>
          <w:t xml:space="preserve">§ 2</w:t>
        </w:r>
      </w:hyperlink>
      <w:r>
        <w:rPr>
          <w:sz w:val="19.200000000000003"/>
          <w:szCs w:val="19.200000000000003"/>
        </w:rPr>
        <w:t xml:space="preserve"> zákona č. </w:t>
      </w:r>
      <w:hyperlink r:id="rId216"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16"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17"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18"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19"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20"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21"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22"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23"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24" w:history="1">
        <w:r>
          <w:rPr>
            <w:color w:val="darkblue"/>
            <w:u w:val="single"/>
          </w:rPr>
          <w:t xml:space="preserve">500/2004 Sb.</w:t>
        </w:r>
      </w:hyperlink>
      <w:r>
        <w:rPr>
          <w:sz w:val="19.200000000000003"/>
          <w:szCs w:val="19.200000000000003"/>
        </w:rPr>
        <w:t xml:space="preserve">, správní řád, ve znění zákona č. </w:t>
      </w:r>
      <w:hyperlink r:id="rId225"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26"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27"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28"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29"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30"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32"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94"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31" w:history="1">
        <w:r>
          <w:rPr>
            <w:color w:val="darkblue"/>
            <w:u w:val="single"/>
          </w:rPr>
          <w:t xml:space="preserve">§ 26</w:t>
        </w:r>
      </w:hyperlink>
      <w:r>
        <w:rPr>
          <w:sz w:val="19.200000000000003"/>
          <w:szCs w:val="19.200000000000003"/>
        </w:rPr>
        <w:t xml:space="preserve"> zákona č. </w:t>
      </w:r>
      <w:hyperlink r:id="rId32"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32" w:history="1">
        <w:r>
          <w:rPr>
            <w:color w:val="darkblue"/>
            <w:u w:val="single"/>
          </w:rPr>
          <w:t xml:space="preserve">§ 48</w:t>
        </w:r>
      </w:hyperlink>
      <w:r>
        <w:rPr>
          <w:sz w:val="19.200000000000003"/>
          <w:szCs w:val="19.200000000000003"/>
        </w:rPr>
        <w:t xml:space="preserve"> odst. 2 zákona č. </w:t>
      </w:r>
      <w:hyperlink r:id="rId32"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33" w:history="1">
        <w:r>
          <w:rPr>
            <w:color w:val="darkblue"/>
            <w:u w:val="single"/>
          </w:rPr>
          <w:t xml:space="preserve">§ 33</w:t>
        </w:r>
      </w:hyperlink>
      <w:r>
        <w:rPr>
          <w:sz w:val="19.200000000000003"/>
          <w:szCs w:val="19.200000000000003"/>
        </w:rPr>
        <w:t xml:space="preserve"> zákona č. </w:t>
      </w:r>
      <w:hyperlink r:id="rId32"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32" w:history="1">
        <w:r>
          <w:rPr>
            <w:color w:val="darkblue"/>
            <w:u w:val="single"/>
          </w:rPr>
          <w:t xml:space="preserve">187/2006 Sb.</w:t>
        </w:r>
      </w:hyperlink>
      <w:r>
        <w:rPr>
          <w:sz w:val="19.200000000000003"/>
          <w:szCs w:val="19.200000000000003"/>
        </w:rPr>
        <w:t xml:space="preserve">, ve znění zákona č. </w:t>
      </w:r>
      <w:hyperlink r:id="rId222"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32"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32"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34" w:history="1">
        <w:r>
          <w:rPr>
            <w:color w:val="darkblue"/>
            <w:u w:val="single"/>
          </w:rPr>
          <w:t xml:space="preserve">§ 56</w:t>
        </w:r>
      </w:hyperlink>
      <w:r>
        <w:rPr>
          <w:sz w:val="19.200000000000003"/>
          <w:szCs w:val="19.200000000000003"/>
        </w:rPr>
        <w:t xml:space="preserve"> odst. 2 písm. b) zákona č. </w:t>
      </w:r>
      <w:hyperlink r:id="rId32"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35" w:history="1">
        <w:r>
          <w:rPr>
            <w:color w:val="darkblue"/>
            <w:u w:val="single"/>
          </w:rPr>
          <w:t xml:space="preserve">§ 83</w:t>
        </w:r>
      </w:hyperlink>
      <w:r>
        <w:rPr>
          <w:sz w:val="19.200000000000003"/>
          <w:szCs w:val="19.200000000000003"/>
        </w:rPr>
        <w:t xml:space="preserve"> odst. 2 písm. b) zákona č. </w:t>
      </w:r>
      <w:hyperlink r:id="rId32"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36" w:history="1">
        <w:r>
          <w:rPr>
            <w:color w:val="darkblue"/>
            <w:u w:val="single"/>
          </w:rPr>
          <w:t xml:space="preserve">§ 7</w:t>
        </w:r>
      </w:hyperlink>
      <w:r>
        <w:rPr>
          <w:sz w:val="19.200000000000003"/>
          <w:szCs w:val="19.200000000000003"/>
        </w:rPr>
        <w:t xml:space="preserve"> odst. 12 zákona č. </w:t>
      </w:r>
      <w:hyperlink r:id="rId237"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38"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39" w:history="1">
        <w:r>
          <w:rPr>
            <w:color w:val="darkblue"/>
            <w:u w:val="single"/>
          </w:rPr>
          <w:t xml:space="preserve">§ 7</w:t>
        </w:r>
      </w:hyperlink>
      <w:r>
        <w:rPr>
          <w:sz w:val="19.200000000000003"/>
          <w:szCs w:val="19.200000000000003"/>
        </w:rPr>
        <w:t xml:space="preserve"> odst. 5 zákona č. </w:t>
      </w:r>
      <w:hyperlink r:id="rId153"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52"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40" w:history="1">
        <w:r>
          <w:rPr>
            <w:color w:val="darkblue"/>
            <w:u w:val="single"/>
          </w:rPr>
          <w:t xml:space="preserve">§ 15</w:t>
        </w:r>
      </w:hyperlink>
      <w:r>
        <w:rPr>
          <w:sz w:val="19.200000000000003"/>
          <w:szCs w:val="19.200000000000003"/>
        </w:rPr>
        <w:t xml:space="preserve"> odst. 9 a </w:t>
      </w:r>
      <w:hyperlink r:id="rId241" w:history="1">
        <w:r>
          <w:rPr>
            <w:color w:val="darkblue"/>
            <w:u w:val="single"/>
          </w:rPr>
          <w:t xml:space="preserve">§ 83</w:t>
        </w:r>
      </w:hyperlink>
      <w:r>
        <w:rPr>
          <w:sz w:val="19.200000000000003"/>
          <w:szCs w:val="19.200000000000003"/>
        </w:rPr>
        <w:t xml:space="preserve"> odst. 11 zákona o vysokých školách, </w:t>
      </w:r>
      <w:hyperlink r:id="rId242" w:history="1">
        <w:r>
          <w:rPr>
            <w:color w:val="darkblue"/>
            <w:u w:val="single"/>
          </w:rPr>
          <w:t xml:space="preserve">§ 184</w:t>
        </w:r>
      </w:hyperlink>
      <w:r>
        <w:rPr>
          <w:sz w:val="19.200000000000003"/>
          <w:szCs w:val="19.200000000000003"/>
        </w:rPr>
        <w:t xml:space="preserve"> školského zákona, </w:t>
      </w:r>
      <w:hyperlink r:id="rId243" w:history="1">
        <w:r>
          <w:rPr>
            <w:color w:val="darkblue"/>
            <w:u w:val="single"/>
          </w:rPr>
          <w:t xml:space="preserve">§ 38</w:t>
        </w:r>
      </w:hyperlink>
      <w:r>
        <w:rPr>
          <w:sz w:val="19.200000000000003"/>
          <w:szCs w:val="19.200000000000003"/>
        </w:rPr>
        <w:t xml:space="preserve"> zákona č. </w:t>
      </w:r>
      <w:hyperlink r:id="rId244"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45" w:history="1">
        <w:r>
          <w:rPr>
            <w:color w:val="darkblue"/>
            <w:u w:val="single"/>
          </w:rPr>
          <w:t xml:space="preserve">§ 90</w:t>
        </w:r>
      </w:hyperlink>
      <w:r>
        <w:rPr>
          <w:sz w:val="19.200000000000003"/>
          <w:szCs w:val="19.200000000000003"/>
        </w:rPr>
        <w:t xml:space="preserve"> odst. 1 zákona č. </w:t>
      </w:r>
      <w:hyperlink r:id="rId246"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47"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48"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49" w:history="1">
        <w:r>
          <w:rPr>
            <w:color w:val="darkblue"/>
            <w:u w:val="single"/>
          </w:rPr>
          <w:t xml:space="preserve">307/2006 Sb.</w:t>
        </w:r>
      </w:hyperlink>
      <w:r>
        <w:rPr>
          <w:sz w:val="19.200000000000003"/>
          <w:szCs w:val="19.200000000000003"/>
        </w:rPr>
        <w:t xml:space="preserve">, o evropské družstevní společnosti, ve znění zákona č. </w:t>
      </w:r>
      <w:hyperlink r:id="rId250" w:history="1">
        <w:r>
          <w:rPr>
            <w:color w:val="darkblue"/>
            <w:u w:val="single"/>
          </w:rPr>
          <w:t xml:space="preserve">126/2008 Sb.</w:t>
        </w:r>
      </w:hyperlink>
      <w:r>
        <w:rPr>
          <w:sz w:val="19.200000000000003"/>
          <w:szCs w:val="19.200000000000003"/>
        </w:rPr>
        <w:t xml:space="preserve"> Zákon č. </w:t>
      </w:r>
      <w:hyperlink r:id="rId251"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52"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53"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54" w:history="1">
        <w:r>
          <w:rPr>
            <w:color w:val="darkblue"/>
            <w:u w:val="single"/>
          </w:rPr>
          <w:t xml:space="preserve">§ 42</w:t>
        </w:r>
      </w:hyperlink>
      <w:r>
        <w:rPr>
          <w:sz w:val="19.200000000000003"/>
          <w:szCs w:val="19.200000000000003"/>
        </w:rPr>
        <w:t xml:space="preserve"> až 44 zákona č. </w:t>
      </w:r>
      <w:hyperlink r:id="rId32"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77"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zákon č. </w:t>
      </w:r>
      <w:hyperlink r:id="rId255" w:history="1">
        <w:r>
          <w:rPr>
            <w:color w:val="darkblue"/>
            <w:u w:val="single"/>
          </w:rPr>
          <w:t xml:space="preserve">412/2005 Sb.</w:t>
        </w:r>
      </w:hyperlink>
      <w:r>
        <w:rPr>
          <w:sz w:val="19.200000000000003"/>
          <w:szCs w:val="19.200000000000003"/>
        </w:rPr>
        <w:t xml:space="preserve">, o ochraně utajovaných informací a o bezpečnostní způsobilosti, ve znění pozdějších předpisů. </w:t>
      </w:r>
      <w:hyperlink r:id="rId256"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79)</w:t>
      </w:r>
      <w:r>
        <w:rPr/>
        <w:t xml:space="preserve">	</w:t>
      </w:r>
      <w:r>
        <w:rPr>
          <w:sz w:val="19.200000000000003"/>
          <w:szCs w:val="19.200000000000003"/>
        </w:rPr>
        <w:t xml:space="preserve">Zákon č. </w:t>
      </w:r>
      <w:hyperlink r:id="rId257" w:history="1">
        <w:r>
          <w:rPr>
            <w:color w:val="darkblue"/>
            <w:u w:val="single"/>
          </w:rPr>
          <w:t xml:space="preserve">292/2013 Sb.</w:t>
        </w:r>
      </w:hyperlink>
      <w:r>
        <w:rPr>
          <w:sz w:val="19.200000000000003"/>
          <w:szCs w:val="19.200000000000003"/>
        </w:rPr>
        <w:t xml:space="preserve">, o zvláštních řízeních soudních, ve znění pozdějších předpisů.</w:t>
      </w:r>
    </w:p>
    <w:p>
      <w:pPr>
        <w:ind w:left="560" w:right="0" w:hanging="560"/>
        <w:tabs>
          <w:tab w:val="right" w:leader="none" w:pos="500"/>
          <w:tab w:val="left" w:leader="none" w:pos="560"/>
        </w:tabs>
      </w:pPr>
      <w:r>
        <w:rPr/>
        <w:t xml:space="preserve">	</w:t>
      </w:r>
      <w:r>
        <w:rPr>
          <w:vertAlign w:val="superscript"/>
        </w:rPr>
        <w:t xml:space="preserve">80)</w:t>
      </w:r>
      <w:r>
        <w:rPr/>
        <w:t xml:space="preserve">	</w:t>
      </w:r>
      <w:r>
        <w:rPr>
          <w:sz w:val="19.200000000000003"/>
          <w:szCs w:val="19.200000000000003"/>
        </w:rPr>
        <w:t xml:space="preserve">zrušen zákonem č. </w:t>
      </w:r>
      <w:hyperlink r:id="rId12"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58"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48" w:history="1">
        <w:r>
          <w:rPr>
            <w:color w:val="darkblue"/>
            <w:u w:val="single"/>
          </w:rPr>
          <w:t xml:space="preserve">627/2004 Sb.</w:t>
        </w:r>
      </w:hyperlink>
      <w:r>
        <w:rPr>
          <w:sz w:val="19.200000000000003"/>
          <w:szCs w:val="19.200000000000003"/>
        </w:rPr>
        <w:t xml:space="preserve">, o evropské společnosti, ve znění zákona č. </w:t>
      </w:r>
      <w:hyperlink r:id="rId259" w:history="1">
        <w:r>
          <w:rPr>
            <w:color w:val="darkblue"/>
            <w:u w:val="single"/>
          </w:rPr>
          <w:t xml:space="preserve">264/2006 Sb.</w:t>
        </w:r>
      </w:hyperlink>
    </w:p>
    <w:p>
      <w:pPr>
        <w:ind w:left="560" w:right="0"/>
      </w:pPr>
      <w:r>
        <w:rPr>
          <w:sz w:val="19.200000000000003"/>
          <w:szCs w:val="19.200000000000003"/>
        </w:rPr>
        <w:t xml:space="preserve">Zákon č. </w:t>
      </w:r>
      <w:hyperlink r:id="rId249"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60"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57"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61"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62"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r>
        <w:rPr>
          <w:sz w:val="19.200000000000003"/>
          <w:szCs w:val="19.200000000000003"/>
        </w:rPr>
        <w:t xml:space="preserve">zrušen zákonem č. </w:t>
      </w:r>
      <w:hyperlink r:id="rId12" w:history="1">
        <w:r>
          <w:rPr>
            <w:color w:val="darkblue"/>
            <w:u w:val="single"/>
          </w:rPr>
          <w:t xml:space="preserve">285/2020 Sb.</w:t>
        </w:r>
      </w:hyperlink>
      <w:r>
        <w:rPr>
          <w:sz w:val="19.200000000000003"/>
          <w:szCs w:val="19.200000000000003"/>
        </w:rPr>
        <w:t xml:space="preserve"> (účinnost: 30. července 2020) </w:t>
      </w:r>
      <w:hyperlink r:id="rId263"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64"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77"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65"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56 Smlouvy o fungování Evropské unie. </w:t>
      </w:r>
      <w:hyperlink r:id="rId266"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67" w:history="1">
        <w:r>
          <w:rPr>
            <w:color w:val="darkblue"/>
            <w:u w:val="single"/>
          </w:rPr>
          <w:t xml:space="preserve">§ 53</w:t>
        </w:r>
      </w:hyperlink>
      <w:r>
        <w:rPr>
          <w:sz w:val="19.200000000000003"/>
          <w:szCs w:val="19.200000000000003"/>
        </w:rPr>
        <w:t xml:space="preserve"> zákona č. </w:t>
      </w:r>
      <w:hyperlink r:id="rId268"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69"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70" w:history="1">
        <w:r>
          <w:rPr>
            <w:color w:val="darkblue"/>
            <w:u w:val="single"/>
          </w:rPr>
          <w:t xml:space="preserve">29/2000 Sb.</w:t>
        </w:r>
      </w:hyperlink>
      <w:r>
        <w:rPr>
          <w:sz w:val="19.200000000000003"/>
          <w:szCs w:val="19.200000000000003"/>
        </w:rPr>
        <w:t xml:space="preserve">, o poštovních službách a o změně některých dalších zákonů (zákon o poštovních službách), ve znění pozdějších předpisů. </w:t>
      </w:r>
      <w:hyperlink r:id="rId271"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 6 odst. 2 a § 9 odst. 2 zákona č. </w:t>
      </w:r>
      <w:hyperlink r:id="rId272" w:history="1">
        <w:r>
          <w:rPr>
            <w:color w:val="darkblue"/>
            <w:u w:val="single"/>
          </w:rPr>
          <w:t xml:space="preserve">297/2016 Sb.</w:t>
        </w:r>
      </w:hyperlink>
      <w:r>
        <w:rPr>
          <w:sz w:val="19.200000000000003"/>
          <w:szCs w:val="19.200000000000003"/>
        </w:rPr>
        <w:t xml:space="preserve">, o službách vytvářejících důvěru pro elektronické transakce.</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73"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74"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75"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76"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77"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zrušen zákonem č. </w:t>
      </w:r>
      <w:hyperlink r:id="rId278" w:history="1">
        <w:r>
          <w:rPr>
            <w:color w:val="darkblue"/>
            <w:u w:val="single"/>
          </w:rPr>
          <w:t xml:space="preserve">264/2016 Sb.</w:t>
        </w:r>
      </w:hyperlink>
      <w:r>
        <w:rPr>
          <w:sz w:val="19.200000000000003"/>
          <w:szCs w:val="19.200000000000003"/>
        </w:rPr>
        <w:t xml:space="preserve"> (účinnost: 1. ledna 2017)</w:t>
      </w:r>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94"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94" w:history="1">
        <w:r>
          <w:rPr>
            <w:color w:val="darkblue"/>
            <w:u w:val="single"/>
          </w:rPr>
          <w:t xml:space="preserve">258/2000 Sb.</w:t>
        </w:r>
      </w:hyperlink>
      <w:r>
        <w:rPr>
          <w:sz w:val="19.200000000000003"/>
          <w:szCs w:val="19.200000000000003"/>
        </w:rPr>
        <w:t xml:space="preserve">, ve znění zákona č. </w:t>
      </w:r>
      <w:hyperlink r:id="rId170"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79"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80"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81"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82" w:history="1">
        <w:r>
          <w:rPr>
            <w:color w:val="darkblue"/>
            <w:u w:val="single"/>
          </w:rPr>
          <w:t xml:space="preserve">§ 38h</w:t>
        </w:r>
      </w:hyperlink>
      <w:r>
        <w:rPr>
          <w:sz w:val="19.200000000000003"/>
          <w:szCs w:val="19.200000000000003"/>
        </w:rPr>
        <w:t xml:space="preserve"> zákona č. </w:t>
      </w:r>
      <w:hyperlink r:id="rId283"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84"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85" w:history="1">
        <w:r>
          <w:rPr>
            <w:color w:val="darkblue"/>
            <w:u w:val="single"/>
          </w:rPr>
          <w:t xml:space="preserve">§ 2</w:t>
        </w:r>
      </w:hyperlink>
      <w:r>
        <w:rPr>
          <w:sz w:val="19.200000000000003"/>
          <w:szCs w:val="19.200000000000003"/>
        </w:rPr>
        <w:t xml:space="preserve"> odst. 5 zákona č. </w:t>
      </w:r>
      <w:hyperlink r:id="rId157"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32" w:history="1">
        <w:r>
          <w:rPr>
            <w:color w:val="darkblue"/>
            <w:u w:val="single"/>
          </w:rPr>
          <w:t xml:space="preserve">187/2006 Sb.</w:t>
        </w:r>
      </w:hyperlink>
      <w:r>
        <w:rPr>
          <w:sz w:val="19.200000000000003"/>
          <w:szCs w:val="19.200000000000003"/>
        </w:rPr>
        <w:t xml:space="preserve">, ve znění zákona č. </w:t>
      </w:r>
      <w:hyperlink r:id="rId286"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87"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16" w:history="1">
        <w:r>
          <w:rPr>
            <w:color w:val="darkblue"/>
            <w:u w:val="single"/>
          </w:rPr>
          <w:t xml:space="preserve">563/2004 Sb.</w:t>
        </w:r>
      </w:hyperlink>
      <w:r>
        <w:rPr>
          <w:sz w:val="19.200000000000003"/>
          <w:szCs w:val="19.200000000000003"/>
        </w:rPr>
        <w:t xml:space="preserve">, § 22 zákona č. </w:t>
      </w:r>
      <w:hyperlink r:id="rId244" w:history="1">
        <w:r>
          <w:rPr>
            <w:color w:val="darkblue"/>
            <w:u w:val="single"/>
          </w:rPr>
          <w:t xml:space="preserve">95/2004 Sb.</w:t>
        </w:r>
      </w:hyperlink>
      <w:r>
        <w:rPr>
          <w:sz w:val="19.200000000000003"/>
          <w:szCs w:val="19.200000000000003"/>
        </w:rPr>
        <w:t xml:space="preserve">, § 51 a 54 zákona č. </w:t>
      </w:r>
      <w:hyperlink r:id="rId246"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47" w:history="1">
        <w:r>
          <w:rPr>
            <w:color w:val="darkblue"/>
            <w:u w:val="single"/>
          </w:rPr>
          <w:t xml:space="preserve">2/1991 Sb.</w:t>
        </w:r>
      </w:hyperlink>
      <w:r>
        <w:rPr>
          <w:sz w:val="19.200000000000003"/>
          <w:szCs w:val="19.200000000000003"/>
        </w:rPr>
        <w:t xml:space="preserve">, ve znění zákona č. </w:t>
      </w:r>
      <w:hyperlink r:id="rId288"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89" w:history="1">
        <w:r>
          <w:rPr>
            <w:color w:val="darkblue"/>
            <w:u w:val="single"/>
          </w:rPr>
          <w:t xml:space="preserve">89/1995 Sb.</w:t>
        </w:r>
      </w:hyperlink>
      <w:r>
        <w:rPr>
          <w:sz w:val="19.200000000000003"/>
          <w:szCs w:val="19.200000000000003"/>
        </w:rPr>
        <w:t xml:space="preserve">, o státní statistické službě, ve znění zákona č. </w:t>
      </w:r>
      <w:hyperlink r:id="rId25" w:history="1">
        <w:r>
          <w:rPr>
            <w:color w:val="darkblue"/>
            <w:u w:val="single"/>
          </w:rPr>
          <w:t xml:space="preserve">220/2000 Sb.</w:t>
        </w:r>
      </w:hyperlink>
      <w:r>
        <w:rPr>
          <w:sz w:val="19.200000000000003"/>
          <w:szCs w:val="19.200000000000003"/>
        </w:rPr>
        <w:t xml:space="preserve"> a zákona č. </w:t>
      </w:r>
      <w:hyperlink r:id="rId290"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zrušen zákonem č. </w:t>
      </w:r>
      <w:hyperlink r:id="rId12"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113)</w:t>
      </w:r>
      <w:r>
        <w:rPr/>
        <w:t xml:space="preserve">	</w:t>
      </w:r>
      <w:r>
        <w:rPr>
          <w:sz w:val="19.200000000000003"/>
          <w:szCs w:val="19.200000000000003"/>
        </w:rPr>
        <w:t xml:space="preserve">§ 38b zákona č. </w:t>
      </w:r>
      <w:hyperlink r:id="rId32"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114)</w:t>
      </w:r>
      <w:r>
        <w:rPr/>
        <w:t xml:space="preserve">	</w:t>
      </w:r>
      <w:r>
        <w:rPr>
          <w:sz w:val="19.200000000000003"/>
          <w:szCs w:val="19.200000000000003"/>
        </w:rPr>
        <w:t xml:space="preserve">§ 7a zákona o nemocenském pojištění.</w:t>
      </w:r>
    </w:p>
    <w:p>
      <w:pPr>
        <w:ind w:left="560" w:right="0" w:hanging="560"/>
        <w:tabs>
          <w:tab w:val="right" w:leader="none" w:pos="500"/>
          <w:tab w:val="left" w:leader="none" w:pos="560"/>
        </w:tabs>
      </w:pPr>
      <w:r>
        <w:rPr/>
        <w:t xml:space="preserve">	</w:t>
      </w:r>
      <w:r>
        <w:rPr>
          <w:vertAlign w:val="superscript"/>
        </w:rPr>
        <w:t xml:space="preserve">115)</w:t>
      </w:r>
      <w:r>
        <w:rPr/>
        <w:t xml:space="preserve">	</w:t>
      </w:r>
      <w:r>
        <w:rPr>
          <w:sz w:val="19.200000000000003"/>
          <w:szCs w:val="19.200000000000003"/>
        </w:rPr>
        <w:t xml:space="preserve">§ 3 odst. 1 písm. c) zákona o zaměstnanosti.</w:t>
      </w:r>
    </w:p>
    <w:p>
      <w:pPr>
        <w:ind w:left="560" w:right="0" w:hanging="560"/>
        <w:tabs>
          <w:tab w:val="right" w:leader="none" w:pos="500"/>
          <w:tab w:val="left" w:leader="none" w:pos="560"/>
        </w:tabs>
      </w:pPr>
      <w:r>
        <w:rPr/>
        <w:t xml:space="preserve">	</w:t>
      </w:r>
      <w:r>
        <w:rPr>
          <w:vertAlign w:val="superscript"/>
        </w:rPr>
        <w:t xml:space="preserve">116)</w:t>
      </w:r>
      <w:r>
        <w:rPr/>
        <w:t xml:space="preserve">	</w:t>
      </w:r>
      <w:r>
        <w:rPr>
          <w:sz w:val="19.200000000000003"/>
          <w:szCs w:val="19.200000000000003"/>
        </w:rPr>
        <w:t xml:space="preserve">§ 299 občanského soudního řádu.</w:t>
      </w:r>
    </w:p>
    <w:p>
      <w:pPr>
        <w:ind w:left="560" w:right="0" w:hanging="560"/>
        <w:tabs>
          <w:tab w:val="right" w:leader="none" w:pos="500"/>
          <w:tab w:val="left" w:leader="none" w:pos="560"/>
        </w:tabs>
      </w:pPr>
      <w:r>
        <w:rPr/>
        <w:t xml:space="preserve">	</w:t>
      </w:r>
      <w:r>
        <w:rPr>
          <w:vertAlign w:val="superscript"/>
        </w:rPr>
        <w:t xml:space="preserve">117)</w:t>
      </w:r>
      <w:r>
        <w:rPr/>
        <w:t xml:space="preserve">	</w:t>
      </w:r>
      <w:r>
        <w:rPr>
          <w:sz w:val="19.200000000000003"/>
          <w:szCs w:val="19.200000000000003"/>
        </w:rPr>
        <w:t xml:space="preserve">Například § 178 odst. 1 a § 2175 odst. 2 občanského zákoníku.</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91"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92"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92"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92"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92"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364/2011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92"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92"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zákona č. 365/2011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92"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92"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92"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92"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92"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92"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92"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92"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92"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92"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92"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92"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p>
      <w:pPr>
        <w:pStyle w:val="Heading1"/>
      </w:pPr>
      <w:r>
        <w:rPr>
          <w:b/>
          <w:bCs/>
        </w:rPr>
        <w:t xml:space="preserve">ČÁST ŠEDESÁTÁ SEDMÁ (Čl. LXXX) zákona č. 303/2013 Sb. zní:</w:t>
      </w:r>
    </w:p>
    <w:p>
      <w:pPr>
        <w:pStyle w:val="Heading2"/>
      </w:pPr>
      <w:r>
        <w:rPr>
          <w:b/>
          <w:bCs/>
        </w:rPr>
        <w:t xml:space="preserve">Čl. LXXX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92"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Neplatnost právních úkonů, které byly učiněny přede dnem nabytí účinnosti tohoto zákona, se posuzuje podle zákona č. </w:t>
      </w:r>
      <w:hyperlink r:id="rId292"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19 a 20 zákona č. </w:t>
      </w:r>
      <w:hyperlink r:id="rId292" w:history="1">
        <w:r>
          <w:rPr>
            <w:color w:val="darkblue"/>
            <w:u w:val="single"/>
          </w:rPr>
          <w:t xml:space="preserve">262/2006 Sb.</w:t>
        </w:r>
      </w:hyperlink>
      <w:r>
        <w:rPr/>
        <w:t xml:space="preserve">, ve znění účinném ode dne nabytí účinnosti tohoto zákona, se vztahují na pracovněprávní vztahy, které vznikly nejdříve v den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Právní úpravy uvedené v § 28 zákona č. </w:t>
      </w:r>
      <w:hyperlink r:id="rId292" w:history="1">
        <w:r>
          <w:rPr>
            <w:color w:val="darkblue"/>
            <w:u w:val="single"/>
          </w:rPr>
          <w:t xml:space="preserve">262/2006 Sb.</w:t>
        </w:r>
      </w:hyperlink>
      <w:r>
        <w:rPr/>
        <w:t xml:space="preserve">, ve znění účinném ode dne nabytí účinnosti tohoto zákona, se týkají kolektivních smluv, které byly uzavřeny nejdříve v den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Okamžité zrušení pracovního poměru zákonným zástupcem nezletilého zaměstnance podle § 56a zákona č. </w:t>
      </w:r>
      <w:hyperlink r:id="rId292" w:history="1">
        <w:r>
          <w:rPr>
            <w:color w:val="darkblue"/>
            <w:u w:val="single"/>
          </w:rPr>
          <w:t xml:space="preserve">262/2006 Sb.</w:t>
        </w:r>
      </w:hyperlink>
      <w:r>
        <w:rPr/>
        <w:t xml:space="preserve">, ve znění účinném ode dne nabytí účinnosti tohoto zákona, je možné použít na pracovní poměr nezletilého zaměstnance založený pracovní smlouvou, která byla uzavřena nejdříve v den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Okamžité zrušení dohody o provedení práce nebo dohody o pracovní činnosti zákonným zástupcem nezletilého zaměstnance podle § 77 odst. 4 a 5 zákona č. </w:t>
      </w:r>
      <w:hyperlink r:id="rId292" w:history="1">
        <w:r>
          <w:rPr>
            <w:color w:val="darkblue"/>
            <w:u w:val="single"/>
          </w:rPr>
          <w:t xml:space="preserve">262/2006 Sb.</w:t>
        </w:r>
      </w:hyperlink>
      <w:r>
        <w:rPr/>
        <w:t xml:space="preserve">, ve znění účinném ode dne nabytí účinnosti tohoto zákona, je možné použít na dohodu o provedení práce nebo dohodu o pracovní činnosti nezletilého zaměstnance, která byla uzavřena nejdříve v den nabytí účinnosti tohoto zákona.</w:t>
      </w:r>
    </w:p>
    <w:p>
      <w:pPr>
        <w:pStyle w:val="Heading1"/>
      </w:pPr>
      <w:r>
        <w:rPr>
          <w:b/>
          <w:bCs/>
        </w:rPr>
        <w:t xml:space="preserve">ČÁST OSMÁ (Čl. XI) zákona č. 101/2014 Sb. zní:</w:t>
      </w:r>
    </w:p>
    <w:p>
      <w:pPr>
        <w:pStyle w:val="Heading2"/>
      </w:pPr>
      <w:r>
        <w:rPr>
          <w:b/>
          <w:bCs/>
        </w:rPr>
        <w:t xml:space="preserve">Čl. XI</w:t>
      </w:r>
      <w:r>
        <w:rPr>
          <w:rStyle w:val="hidden"/>
        </w:rPr>
        <w:t xml:space="preserve"> -</w:t>
      </w:r>
      <w:br/>
      <w:r>
        <w:rPr/>
        <w:t xml:space="preserve">Přechodné ustanovení</w:t>
      </w:r>
    </w:p>
    <w:p>
      <w:pPr>
        <w:ind w:left="0" w:right="0"/>
      </w:pPr>
      <w:r>
        <w:rPr/>
        <w:t xml:space="preserve">Skončení pracovního poměru cizince nebo fyzické osoby bez státní příslušnosti, jimž bylo vydáno povolení k dlouhodobému pobytu za účelem zaměstnání ve zvláštních případech podle § 42g zákona č. </w:t>
      </w:r>
      <w:hyperlink r:id="rId293" w:history="1">
        <w:r>
          <w:rPr>
            <w:color w:val="darkblue"/>
            <w:u w:val="single"/>
          </w:rPr>
          <w:t xml:space="preserve">326/1999 Sb.</w:t>
        </w:r>
      </w:hyperlink>
      <w:r>
        <w:rPr/>
        <w:t xml:space="preserve">, ve znění účinném přede dnem nabytí účinnosti tohoto zákona, nedošlo-li k němu již jiným způsobem, se řídí § 48 odst. 3 písm. c) zákona č. </w:t>
      </w:r>
      <w:hyperlink r:id="rId292" w:history="1">
        <w:r>
          <w:rPr>
            <w:color w:val="darkblue"/>
            <w:u w:val="single"/>
          </w:rPr>
          <w:t xml:space="preserve">262/2006 Sb.</w:t>
        </w:r>
      </w:hyperlink>
      <w:r>
        <w:rPr/>
        <w:t xml:space="preserve">, ve znění účinném přede dnem nabytí účinnosti tohoto zákona.</w:t>
      </w:r>
    </w:p>
    <w:p>
      <w:pPr>
        <w:pStyle w:val="Heading1"/>
      </w:pPr>
      <w:r>
        <w:rPr>
          <w:b/>
          <w:bCs/>
        </w:rPr>
        <w:t xml:space="preserve">ČÁST OSMÁ (Čl. VIII) zákona č. 182/2014 Sb. zní:</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jeho vyhlášení, s výjimkou části třetí čl. III, který nabývá účinnosti dnem 1. ledna 2015.</w:t>
      </w:r>
    </w:p>
    <w:p>
      <w:pPr>
        <w:pStyle w:val="Heading1"/>
      </w:pPr>
      <w:r>
        <w:rPr>
          <w:b/>
          <w:bCs/>
        </w:rPr>
        <w:t xml:space="preserve">ČÁST PADESÁTÁ ČTVRTÁ (Čl. LVI) zákona č. 250/2014 Sb. zní:</w:t>
      </w:r>
    </w:p>
    <w:p>
      <w:pPr>
        <w:pStyle w:val="Heading2"/>
      </w:pPr>
      <w:r>
        <w:rPr>
          <w:b/>
          <w:bCs/>
        </w:rPr>
        <w:t xml:space="preserve">Čl. LVI</w:t>
      </w:r>
      <w:r>
        <w:rPr>
          <w:rStyle w:val="hidden"/>
        </w:rPr>
        <w:t xml:space="preserve"> -</w:t>
      </w:r>
      <w:br/>
      <w:r>
        <w:rPr/>
        <w:t xml:space="preserve">Přechodné ustanovení</w:t>
      </w:r>
    </w:p>
    <w:p>
      <w:pPr>
        <w:ind w:left="0" w:right="0"/>
      </w:pPr>
      <w:r>
        <w:rPr/>
        <w:t xml:space="preserve">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w:t>
      </w:r>
      <w:hyperlink r:id="rId292" w:history="1">
        <w:r>
          <w:rPr>
            <w:color w:val="darkblue"/>
            <w:u w:val="single"/>
          </w:rPr>
          <w:t xml:space="preserve">262/2006 Sb.</w:t>
        </w:r>
      </w:hyperlink>
      <w:r>
        <w:rPr/>
        <w:t xml:space="preserve">, tyto složky platu se sníží na jejich nejvýše přípustnou výši. Platový tarif musí odpovídat zařazení do platové třídy a do platového stupně v souladu se zákonem č. </w:t>
      </w:r>
      <w:hyperlink r:id="rId292" w:history="1">
        <w:r>
          <w:rPr>
            <w:color w:val="darkblue"/>
            <w:u w:val="single"/>
          </w:rPr>
          <w:t xml:space="preserve">262/2006 Sb.</w:t>
        </w:r>
      </w:hyperlink>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části dvacáté šesté čl. XXIX bodů 13 až 16 a 19 až 21 a části dvacáté osmé, která nabývají účinnosti dnem 1. ledna 2018.</w:t>
      </w:r>
    </w:p>
    <w:p>
      <w:pPr>
        <w:pStyle w:val="Heading1"/>
      </w:pPr>
      <w:r>
        <w:rPr>
          <w:b/>
          <w:bCs/>
        </w:rPr>
        <w:t xml:space="preserve">ČÁST ČTVRTÁ (Čl. V) zákona č. 93/2017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prvním dnem kalendářního měsíce následujícího po jeho vyhlášení, s výjimkou ustanovení části první čl. I bodu 3, které nabývá účinnosti prvním dnem kalendářního čtvrtletí následujícího po jeho vyhlášení, a s výjimkou ustanovení části třetí čl. IV bodu 3, které nabývá účinnosti dnem 1. července 2017.</w:t>
      </w:r>
    </w:p>
    <w:p>
      <w:pPr>
        <w:pStyle w:val="Heading1"/>
      </w:pPr>
      <w:r>
        <w:rPr>
          <w:b/>
          <w:bCs/>
        </w:rPr>
        <w:t xml:space="preserve">ČÁST PRVNÍ (Čl. II) zákona č. 181/2018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Náhrada za ztrátu na výdělku po skončení pracovní neschopnosti, na niž vzniklo právo podle </w:t>
      </w:r>
      <w:r>
        <w:rPr/>
        <w:t xml:space="preserve">§ 271b</w:t>
      </w:r>
      <w:r>
        <w:rPr/>
        <w:t xml:space="preserve"> odst. 3 zákona č. </w:t>
      </w:r>
      <w:hyperlink r:id="rId292" w:history="1">
        <w:r>
          <w:rPr>
            <w:color w:val="darkblue"/>
            <w:u w:val="single"/>
          </w:rPr>
          <w:t xml:space="preserve">262/2006 Sb.</w:t>
        </w:r>
      </w:hyperlink>
      <w:r>
        <w:rPr/>
        <w:t xml:space="preserve">, ve znění účinném přede dnem nabytí účinnosti tohoto zákona, nebo podle </w:t>
      </w:r>
      <w:r>
        <w:rPr/>
        <w:t xml:space="preserve">§ 371</w:t>
      </w:r>
      <w:r>
        <w:rPr/>
        <w:t xml:space="preserve"> odst. 3 zákona č. </w:t>
      </w:r>
      <w:hyperlink r:id="rId292" w:history="1">
        <w:r>
          <w:rPr>
            <w:color w:val="darkblue"/>
            <w:u w:val="single"/>
          </w:rPr>
          <w:t xml:space="preserve">262/2006 Sb.</w:t>
        </w:r>
      </w:hyperlink>
      <w:r>
        <w:rPr/>
        <w:t xml:space="preserve">, přísluší ve výši podle </w:t>
      </w:r>
      <w:r>
        <w:rPr/>
        <w:t xml:space="preserve">§ 271b</w:t>
      </w:r>
      <w:r>
        <w:rPr/>
        <w:t xml:space="preserve"> odst. 3 zákona č. </w:t>
      </w:r>
      <w:hyperlink r:id="rId292" w:history="1">
        <w:r>
          <w:rPr>
            <w:color w:val="darkblue"/>
            <w:u w:val="single"/>
          </w:rPr>
          <w:t xml:space="preserve">262/2006 Sb.</w:t>
        </w:r>
      </w:hyperlink>
      <w:r>
        <w:rPr/>
        <w:t xml:space="preserve">, ve znění účinném ode dne nabytí účinnosti tohoto zákona.</w:t>
      </w:r>
    </w:p>
    <w:p>
      <w:pPr>
        <w:pStyle w:val="Heading1"/>
      </w:pPr>
      <w:r>
        <w:rPr>
          <w:b/>
          <w:bCs/>
        </w:rPr>
        <w:t xml:space="preserve">ČÁST PRVNÍ (Čl. II) zákona č. 32/2019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Náhrada mzdy nebo platu v době dočasné pracovní neschopnosti, která vznikla před účinností tohoto zákona a trvá za jeho účinnosti, se řídí podle dosavadních právních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Náhrada za ztrátu na výdělku po dobu dočasné pracovní neschopnosti, která vznikla před účinností tohoto zákona a trvá za jeho účinnosti, se řídí podle dosavadních právních předpisů.</w:t>
      </w:r>
    </w:p>
    <w:p>
      <w:pPr>
        <w:pStyle w:val="Heading1"/>
      </w:pPr>
      <w:r>
        <w:rPr>
          <w:b/>
          <w:bCs/>
        </w:rPr>
        <w:t xml:space="preserve">ČÁST PRVNÍ (Čl. II) a ČÁST OSMÁ (ČI. X) zákona č. 285/2020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Výpověď daná podle § 51a zákona č. </w:t>
      </w:r>
      <w:hyperlink r:id="rId292" w:history="1">
        <w:r>
          <w:rPr>
            <w:color w:val="darkblue"/>
            <w:u w:val="single"/>
          </w:rPr>
          <w:t xml:space="preserve">262/2006 Sb.</w:t>
        </w:r>
      </w:hyperlink>
      <w:r>
        <w:rPr/>
        <w:t xml:space="preserve">, ve znění účinném přede dnem nabytí účinnosti tohoto zákona, se řídí zákonem č. </w:t>
      </w:r>
      <w:hyperlink r:id="rId292" w:history="1">
        <w:r>
          <w:rPr>
            <w:color w:val="darkblue"/>
            <w:u w:val="single"/>
          </w:rPr>
          <w:t xml:space="preserve">262/2006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dovolenou, které vzniklo přede dnem 1. ledna 2021, a čerpání této dovolené, i když k němu dojde po 31. prosinci 2020, se řídí § 211 až 223 zákona č. </w:t>
      </w:r>
      <w:hyperlink r:id="rId292" w:history="1">
        <w:r>
          <w:rPr>
            <w:color w:val="darkblue"/>
            <w:u w:val="single"/>
          </w:rPr>
          <w:t xml:space="preserve">262/2006 Sb.</w:t>
        </w:r>
      </w:hyperlink>
      <w:r>
        <w:rPr/>
        <w:t xml:space="preserve">, ve znění účinném přede dnem 1. ledna 2021.</w:t>
      </w:r>
    </w:p>
    <w:p>
      <w:pPr>
        <w:ind w:left="560" w:right="0" w:hanging="560"/>
        <w:tabs>
          <w:tab w:val="right" w:leader="none" w:pos="500"/>
          <w:tab w:val="left" w:leader="none" w:pos="560"/>
        </w:tabs>
      </w:pPr>
      <w:r>
        <w:rPr/>
        <w:t xml:space="preserve">	</w:t>
      </w:r>
      <w:r>
        <w:rPr>
          <w:b/>
          <w:bCs/>
        </w:rPr>
        <w:t xml:space="preserve">3.</w:t>
      </w:r>
      <w:r>
        <w:rPr/>
        <w:t xml:space="preserve">	</w:t>
      </w:r>
      <w:r>
        <w:rPr/>
        <w:t xml:space="preserve">Náhrada za ztrátu na výdělku po skončení pracovní neschopnosti, na niž vzniklo právo podle § 271b odst. 3 zákona č. </w:t>
      </w:r>
      <w:hyperlink r:id="rId292" w:history="1">
        <w:r>
          <w:rPr>
            <w:color w:val="darkblue"/>
            <w:u w:val="single"/>
          </w:rPr>
          <w:t xml:space="preserve">262/2006 Sb.</w:t>
        </w:r>
      </w:hyperlink>
      <w:r>
        <w:rPr/>
        <w:t xml:space="preserve">, ve znění účinném přede dnem nabytí účinnosti tohoto zákona, nebo podle § 371 odst. 3 zákona č. </w:t>
      </w:r>
      <w:hyperlink r:id="rId292" w:history="1">
        <w:r>
          <w:rPr>
            <w:color w:val="darkblue"/>
            <w:u w:val="single"/>
          </w:rPr>
          <w:t xml:space="preserve">262/2006 Sb.</w:t>
        </w:r>
      </w:hyperlink>
      <w:r>
        <w:rPr/>
        <w:t xml:space="preserve">, ve znění účinném přede dnem nabytí účinnosti zákona č. </w:t>
      </w:r>
      <w:hyperlink r:id="rId11" w:history="1">
        <w:r>
          <w:rPr>
            <w:color w:val="darkblue"/>
            <w:u w:val="single"/>
          </w:rPr>
          <w:t xml:space="preserve">205/2015 Sb.</w:t>
        </w:r>
      </w:hyperlink>
      <w:r>
        <w:rPr/>
        <w:t xml:space="preserve">, přísluší ve výši stanovené podle § 271b odst. 3 zákona č. </w:t>
      </w:r>
      <w:hyperlink r:id="rId292" w:history="1">
        <w:r>
          <w:rPr>
            <w:color w:val="darkblue"/>
            <w:u w:val="single"/>
          </w:rPr>
          <w:t xml:space="preserve">262/2006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Právo na jednorázovou náhradu nemajetkové újmy při zvlášť závažném ublížení na zdraví zaměstnance podle § 271f zákona č. </w:t>
      </w:r>
      <w:hyperlink r:id="rId292" w:history="1">
        <w:r>
          <w:rPr>
            <w:color w:val="darkblue"/>
            <w:u w:val="single"/>
          </w:rPr>
          <w:t xml:space="preserve">262/2006 Sb.</w:t>
        </w:r>
      </w:hyperlink>
      <w:r>
        <w:rPr/>
        <w:t xml:space="preserve">, ve znění účinném ode dne nabytí účinnosti tohoto zákona, přísluší, vznikla-li tato újma nejdříve dnem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309a, § 319 odst. 1 písm. c), h) a i) a § 319a zákona č. </w:t>
      </w:r>
      <w:hyperlink r:id="rId292" w:history="1">
        <w:r>
          <w:rPr>
            <w:color w:val="darkblue"/>
            <w:u w:val="single"/>
          </w:rPr>
          <w:t xml:space="preserve">262/2006 Sb.</w:t>
        </w:r>
      </w:hyperlink>
      <w:r>
        <w:rPr/>
        <w:t xml:space="preserve">, ve znění účinném ode dne nabytí účinnosti tohoto zákona, se na zaměstnance zaměstnavatele z jiného členského státu Evropské unie vyslaného k výkonu práce řidiče v silniční dopravě v rámci nadnárodního poskytování služeb na území České republiky vztahují ode dne nabytí účinnosti zákona, kterým se zapracovává v souladu s čl. 3 odst. 3 směrnice Evropského parlamentu a Rady </w:t>
      </w:r>
      <w:hyperlink r:id="rId141" w:history="1">
        <w:r>
          <w:rPr>
            <w:color w:val="darkblue"/>
            <w:u w:val="single"/>
          </w:rPr>
          <w:t xml:space="preserve">(EU) 2018/957</w:t>
        </w:r>
      </w:hyperlink>
      <w:r>
        <w:rPr/>
        <w:t xml:space="preserve"> ze dne 28. června 2018, kterou se mění směrnice </w:t>
      </w:r>
      <w:hyperlink r:id="rId112" w:history="1">
        <w:r>
          <w:rPr>
            <w:color w:val="darkblue"/>
            <w:u w:val="single"/>
          </w:rPr>
          <w:t xml:space="preserve">96/71/ES</w:t>
        </w:r>
      </w:hyperlink>
      <w:r>
        <w:rPr/>
        <w:t xml:space="preserve"> o vysílání pracovníků v rámci poskytování služeb, předpis Evropské unie.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Pro účely posouzení doby vyslání podle § 319a odst. 1 zákona č. </w:t>
      </w:r>
      <w:hyperlink r:id="rId292" w:history="1">
        <w:r>
          <w:rPr>
            <w:color w:val="darkblue"/>
            <w:u w:val="single"/>
          </w:rPr>
          <w:t xml:space="preserve">262/2006 Sb.</w:t>
        </w:r>
      </w:hyperlink>
      <w:r>
        <w:rPr/>
        <w:t xml:space="preserve"> se vyslání zaměstnance k výkonu práce v rámci nadnárodního poskytování služeb na území České republiky, které započalo přede dnem 30. července 2020, považuje za vyslání započaté dnem 30. července 2020.</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Přechod práv a povinností z pracovněprávních vztahů, jehož účinnost nastala přede dnem nabytí účinnosti tohoto zákona, se řídí zákonem č. </w:t>
      </w:r>
      <w:hyperlink r:id="rId292" w:history="1">
        <w:r>
          <w:rPr>
            <w:color w:val="darkblue"/>
            <w:u w:val="single"/>
          </w:rPr>
          <w:t xml:space="preserve">262/2006 Sb.</w:t>
        </w:r>
      </w:hyperlink>
      <w:r>
        <w:rPr/>
        <w:t xml:space="preserve">, ve znění účinném přede dnem nabytí účinnosti tohoto zákona.</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X</w:t>
      </w:r>
    </w:p>
    <w:p>
      <w:pPr>
        <w:ind w:left="0" w:right="0"/>
      </w:pPr>
      <w:r>
        <w:rPr/>
        <w:t xml:space="preserve">Tento zákon nabývá účinnosti dnem 30. července 2020, s výjimkou ustanovení čl. I bodů 32, 33, 36 až 53, 55, 57 až 60, 69, 72, 74, 87 a 92, čl. II bodů 2 a 4, čl. III až VI, čl. VIII bodu 11 a čl. IX, která nabývají účinnosti dnem 1. ledna 2021.</w:t>
      </w:r>
    </w:p>
    <w:p>
      <w:pPr>
        <w:pStyle w:val="Heading1"/>
      </w:pPr>
      <w:r>
        <w:rPr>
          <w:b/>
          <w:bCs/>
        </w:rPr>
        <w:t xml:space="preserve">ČÁST PATNÁCTÁ (Čl. XVIII) zákona č. 251/2021 Sb. zní:</w:t>
      </w:r>
    </w:p>
    <w:p>
      <w:pPr>
        <w:pStyle w:val="Heading2"/>
      </w:pPr>
      <w:r>
        <w:rPr>
          <w:b/>
          <w:bCs/>
          <w:caps/>
        </w:rPr>
        <w:t xml:space="preserve">Část patnáctá</w:t>
      </w:r>
      <w:r>
        <w:rPr>
          <w:rStyle w:val="hidden"/>
        </w:rPr>
        <w:t xml:space="preserve"> -</w:t>
      </w:r>
      <w:br/>
      <w:r>
        <w:rPr>
          <w:caps/>
        </w:rPr>
        <w:t xml:space="preserve">Účinnost</w:t>
      </w:r>
    </w:p>
    <w:p>
      <w:pPr>
        <w:pStyle w:val="Heading3"/>
      </w:pPr>
      <w:r>
        <w:rPr>
          <w:b/>
          <w:bCs/>
        </w:rPr>
        <w:t xml:space="preserve">Čl. XVIII</w:t>
      </w:r>
    </w:p>
    <w:p>
      <w:pPr>
        <w:ind w:left="0" w:right="0"/>
      </w:pPr>
      <w:r>
        <w:rPr/>
        <w:t xml:space="preserve">Tento zákon nabývá účinnosti dnem 1. července 2021, s výjimkou části první čl. I bodu 6 a částí druhé až čtrnácté, které nabývají účinnosti dnem 1. ledna 2022.</w:t>
      </w:r>
    </w:p>
    <w:sectPr>
      <w:headerReference w:type="default" r:id="rId294"/>
      <w:footerReference w:type="default" r:id="rId29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358/2022 Sb. z </w:t>
          </w:r>
          <w:r>
            <w:rPr>
              <w:rStyle w:val="bold"/>
            </w:rPr>
            <w:t xml:space="preserve">1. 12. 2022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6s460" TargetMode="External"/><Relationship Id="rId11" Type="http://schemas.openxmlformats.org/officeDocument/2006/relationships/hyperlink" Target="https://esipa.cz/sbirka/sbsrv.dll/sb?DR=SB&amp;CP=2015s205" TargetMode="External"/><Relationship Id="rId12" Type="http://schemas.openxmlformats.org/officeDocument/2006/relationships/hyperlink" Target="https://esipa.cz/sbirka/sbsrv.dll/sb?DR=SB&amp;CP=2020s285" TargetMode="External"/><Relationship Id="rId13" Type="http://schemas.openxmlformats.org/officeDocument/2006/relationships/hyperlink" Target="https://esipa.cz/sbirka/sbsrv.dll/../../aktualiz/aktualiz/hotovo/2017/sb" TargetMode="External"/><Relationship Id="rId14" Type="http://schemas.openxmlformats.org/officeDocument/2006/relationships/hyperlink" Target="https://esipa.cz/sbirka/sbsrv.dll/sb?DR=SB&amp;CP=2021s251" TargetMode="External"/><Relationship Id="rId15" Type="http://schemas.openxmlformats.org/officeDocument/2006/relationships/hyperlink" Target="https://esipa.cz/sbirka/sbsrv.dll/sb?DR=SB&amp;CP=2014s328" TargetMode="External"/><Relationship Id="rId16" Type="http://schemas.openxmlformats.org/officeDocument/2006/relationships/hyperlink" Target="https://esipa.cz/sbirka/sbsrv.dll/sb?DR=AZ&amp;CP=2006s187-2022s358#P38A" TargetMode="External"/><Relationship Id="rId17" Type="http://schemas.openxmlformats.org/officeDocument/2006/relationships/hyperlink" Target="https://esipa.cz/sbirka/sbsrv.dll/sb?DR=AZ&amp;CP=2006s187-2021s330#P39" TargetMode="External"/><Relationship Id="rId18" Type="http://schemas.openxmlformats.org/officeDocument/2006/relationships/hyperlink" Target="https://esipa.cz/sbirka/sbsrv.dll/sb?DR=SB&amp;CP=32004R0139" TargetMode="External"/><Relationship Id="rId19" Type="http://schemas.openxmlformats.org/officeDocument/2006/relationships/hyperlink" Target="https://esipa.cz/sbirka/sbsrv.dll/sb?DR=SB&amp;CP=2011s185" TargetMode="External"/><Relationship Id="rId20" Type="http://schemas.openxmlformats.org/officeDocument/2006/relationships/hyperlink" Target="https://esipa.cz/sbirka/sbsrv.dll/sb?DR=SB&amp;CP=2005s251" TargetMode="External"/><Relationship Id="rId21" Type="http://schemas.openxmlformats.org/officeDocument/2006/relationships/hyperlink" Target="https://esipa.cz/sbirka/sbsrv.dll/sb?DR=SB&amp;CP=2008s116" TargetMode="External"/><Relationship Id="rId22" Type="http://schemas.openxmlformats.org/officeDocument/2006/relationships/hyperlink" Target="https://esipa.cz/sbirka/sbsrv.dll/sb?DR=SB&amp;CP=1965s065" TargetMode="External"/><Relationship Id="rId23" Type="http://schemas.openxmlformats.org/officeDocument/2006/relationships/hyperlink" Target="https://esipa.cz/sbirka/sbsrv.dll/sb?DR=SB&amp;CP=1992s231" TargetMode="External"/><Relationship Id="rId24" Type="http://schemas.openxmlformats.org/officeDocument/2006/relationships/hyperlink" Target="https://esipa.cz/sbirka/sbsrv.dll/sb?DR=SB&amp;CP=1994s074" TargetMode="External"/><Relationship Id="rId25" Type="http://schemas.openxmlformats.org/officeDocument/2006/relationships/hyperlink" Target="https://esipa.cz/sbirka/sbsrv.dll/sb?DR=SB&amp;CP=2000s220" TargetMode="External"/><Relationship Id="rId26" Type="http://schemas.openxmlformats.org/officeDocument/2006/relationships/hyperlink" Target="https://esipa.cz/sbirka/sbsrv.dll/sb?DR=SB&amp;CP=1993s125" TargetMode="External"/><Relationship Id="rId27" Type="http://schemas.openxmlformats.org/officeDocument/2006/relationships/hyperlink" Target="https://esipa.cz/sbirka/sbsrv.dll/sb?DR=SB&amp;CP=1995s043" TargetMode="External"/><Relationship Id="rId28" Type="http://schemas.openxmlformats.org/officeDocument/2006/relationships/hyperlink" Target="https://esipa.cz/sbirka/sbsrv.dll/sb?DR=SB&amp;CP=1996s098" TargetMode="External"/><Relationship Id="rId29" Type="http://schemas.openxmlformats.org/officeDocument/2006/relationships/hyperlink" Target="https://esipa.cz/sbirka/sbsrv.dll/sb?DR=SB&amp;CP=2000s074" TargetMode="External"/><Relationship Id="rId30" Type="http://schemas.openxmlformats.org/officeDocument/2006/relationships/hyperlink" Target="https://esipa.cz/sbirka/sbsrv.dll/sb?DR=SB&amp;CP=2001s487" TargetMode="External"/><Relationship Id="rId31" Type="http://schemas.openxmlformats.org/officeDocument/2006/relationships/hyperlink" Target="https://esipa.cz/sbirka/sbsrv.dll/sb?DR=SB&amp;CP=2014s182" TargetMode="External"/><Relationship Id="rId32" Type="http://schemas.openxmlformats.org/officeDocument/2006/relationships/hyperlink" Target="https://esipa.cz/sbirka/sbsrv.dll/sb?DR=SB&amp;CP=2006s187" TargetMode="External"/><Relationship Id="rId33" Type="http://schemas.openxmlformats.org/officeDocument/2006/relationships/hyperlink" Target="https://esipa.cz/sbirka/sbsrv.dll/sb?DR=SB&amp;CP=2001s495" TargetMode="External"/><Relationship Id="rId34" Type="http://schemas.openxmlformats.org/officeDocument/2006/relationships/hyperlink" Target="https://esipa.cz/sbirka/sbsrv.dll/sb?DR=SB&amp;CP=2000s447" TargetMode="External"/><Relationship Id="rId35" Type="http://schemas.openxmlformats.org/officeDocument/2006/relationships/hyperlink" Target="https://esipa.cz/sbirka/sbsrv.dll/sb?DR=SB&amp;CP=2001s494" TargetMode="External"/><Relationship Id="rId36" Type="http://schemas.openxmlformats.org/officeDocument/2006/relationships/hyperlink" Target="https://esipa.cz/sbirka/sbsrv.dll/sb?DR=SB&amp;CP=2002s469" TargetMode="External"/><Relationship Id="rId37" Type="http://schemas.openxmlformats.org/officeDocument/2006/relationships/hyperlink" Target="https://esipa.cz/sbirka/sbsrv.dll/sb?DR=SB&amp;CP=2002s289" TargetMode="External"/><Relationship Id="rId38" Type="http://schemas.openxmlformats.org/officeDocument/2006/relationships/hyperlink" Target="https://esipa.cz/sbirka/sbsrv.dll/sb?DR=SB&amp;CP=2004s514" TargetMode="External"/><Relationship Id="rId39" Type="http://schemas.openxmlformats.org/officeDocument/2006/relationships/hyperlink" Target="https://esipa.cz/sbirka/sbsrv.dll/sb?DR=SB&amp;CP=1994s062" TargetMode="External"/><Relationship Id="rId40" Type="http://schemas.openxmlformats.org/officeDocument/2006/relationships/hyperlink" Target="https://esipa.cz/sbirka/sbsrv.dll/sb?DR=SB&amp;CP=2003s288" TargetMode="External"/><Relationship Id="rId41" Type="http://schemas.openxmlformats.org/officeDocument/2006/relationships/hyperlink" Target="https://esipa.cz/sbirka/sbsrv.dll/sb?DR=SB&amp;CP=1969s153" TargetMode="External"/><Relationship Id="rId42" Type="http://schemas.openxmlformats.org/officeDocument/2006/relationships/hyperlink" Target="https://esipa.cz/sbirka/sbsrv.dll/sb?DR=SB&amp;CP=1982s072" TargetMode="External"/><Relationship Id="rId43" Type="http://schemas.openxmlformats.org/officeDocument/2006/relationships/hyperlink" Target="https://esipa.cz/sbirka/sbsrv.dll/sb?DR=AZ&amp;CP=1965s065-2006s308#C02_H03_OD03_P105" TargetMode="External"/><Relationship Id="rId44" Type="http://schemas.openxmlformats.org/officeDocument/2006/relationships/hyperlink" Target="https://esipa.cz/sbirka/sbsrv.dll/sb?DR=SB&amp;CP=1984s111" TargetMode="External"/><Relationship Id="rId45" Type="http://schemas.openxmlformats.org/officeDocument/2006/relationships/hyperlink" Target="https://esipa.cz/sbirka/sbsrv.dll/sb?DR=AZ&amp;CP=1965s065-2006s308#C01_H01_P005" TargetMode="External"/><Relationship Id="rId46" Type="http://schemas.openxmlformats.org/officeDocument/2006/relationships/hyperlink" Target="https://esipa.cz/sbirka/sbsrv.dll/sb?DR=SB&amp;CP=1985s022" TargetMode="External"/><Relationship Id="rId47" Type="http://schemas.openxmlformats.org/officeDocument/2006/relationships/hyperlink" Target="https://esipa.cz/sbirka/sbsrv.dll/sb?DR=AZ&amp;CP=1965s065-2006s308#C02_H03_OD01_P092" TargetMode="External"/><Relationship Id="rId48" Type="http://schemas.openxmlformats.org/officeDocument/2006/relationships/hyperlink" Target="https://esipa.cz/sbirka/sbsrv.dll/sb?DR=SB&amp;CP=1987s052" TargetMode="External"/><Relationship Id="rId49" Type="http://schemas.openxmlformats.org/officeDocument/2006/relationships/hyperlink" Target="https://esipa.cz/sbirka/sbsrv.dll/sb?DR=SB&amp;CP=1995s220" TargetMode="External"/><Relationship Id="rId50" Type="http://schemas.openxmlformats.org/officeDocument/2006/relationships/hyperlink" Target="https://esipa.cz/sbirka/sbsrv.dll/sb?DR=SB&amp;CP=1992s001" TargetMode="External"/><Relationship Id="rId51" Type="http://schemas.openxmlformats.org/officeDocument/2006/relationships/hyperlink" Target="https://esipa.cz/sbirka/sbsrv.dll/sb?DR=SB&amp;CP=1992s119" TargetMode="External"/><Relationship Id="rId52" Type="http://schemas.openxmlformats.org/officeDocument/2006/relationships/hyperlink" Target="https://esipa.cz/sbirka/sbsrv.dll/sb?DR=SB&amp;CP=1994s044" TargetMode="External"/><Relationship Id="rId53" Type="http://schemas.openxmlformats.org/officeDocument/2006/relationships/hyperlink" Target="https://esipa.cz/sbirka/sbsrv.dll/sb?DR=SB&amp;CP=1998s125" TargetMode="External"/><Relationship Id="rId54" Type="http://schemas.openxmlformats.org/officeDocument/2006/relationships/hyperlink" Target="https://esipa.cz/sbirka/sbsrv.dll/sb?DR=SB&amp;CP=2000s036" TargetMode="External"/><Relationship Id="rId55" Type="http://schemas.openxmlformats.org/officeDocument/2006/relationships/hyperlink" Target="https://esipa.cz/sbirka/sbsrv.dll/sb?DR=SB&amp;CP=2001s475" TargetMode="External"/><Relationship Id="rId56" Type="http://schemas.openxmlformats.org/officeDocument/2006/relationships/hyperlink" Target="https://esipa.cz/sbirka/sbsrv.dll/sb?DR=SB&amp;CP=1994s108" TargetMode="External"/><Relationship Id="rId57" Type="http://schemas.openxmlformats.org/officeDocument/2006/relationships/hyperlink" Target="https://esipa.cz/sbirka/sbsrv.dll/sb?DR=SB&amp;CP=2000s461" TargetMode="External"/><Relationship Id="rId58" Type="http://schemas.openxmlformats.org/officeDocument/2006/relationships/hyperlink" Target="https://esipa.cz/sbirka/sbsrv.dll/sb?DR=SB&amp;CP=2004s342" TargetMode="External"/><Relationship Id="rId59" Type="http://schemas.openxmlformats.org/officeDocument/2006/relationships/hyperlink" Target="https://esipa.cz/sbirka/sbsrv.dll/sb?DR=SB&amp;CP=2004s516" TargetMode="External"/><Relationship Id="rId60" Type="http://schemas.openxmlformats.org/officeDocument/2006/relationships/hyperlink" Target="https://esipa.cz/sbirka/sbsrv.dll/sb?DR=SB&amp;CP=1992s252" TargetMode="External"/><Relationship Id="rId61" Type="http://schemas.openxmlformats.org/officeDocument/2006/relationships/hyperlink" Target="https://esipa.cz/sbirka/sbsrv.dll/sb?DR=SB&amp;CP=1994s077" TargetMode="External"/><Relationship Id="rId62" Type="http://schemas.openxmlformats.org/officeDocument/2006/relationships/hyperlink" Target="https://esipa.cz/sbirka/sbsrv.dll/sb?DR=SB&amp;CP=1993s333" TargetMode="External"/><Relationship Id="rId63" Type="http://schemas.openxmlformats.org/officeDocument/2006/relationships/hyperlink" Target="https://esipa.cz/sbirka/sbsrv.dll/sb?DR=SB&amp;CP=1995s308" TargetMode="External"/><Relationship Id="rId64" Type="http://schemas.openxmlformats.org/officeDocument/2006/relationships/hyperlink" Target="https://esipa.cz/sbirka/sbsrv.dll/sb?DR=SB&amp;CP=1997s356" TargetMode="External"/><Relationship Id="rId65" Type="http://schemas.openxmlformats.org/officeDocument/2006/relationships/hyperlink" Target="https://esipa.cz/sbirka/sbsrv.dll/sb?DR=SB&amp;CP=1998s318" TargetMode="External"/><Relationship Id="rId66" Type="http://schemas.openxmlformats.org/officeDocument/2006/relationships/hyperlink" Target="https://esipa.cz/sbirka/sbsrv.dll/sb?DR=SB&amp;CP=1999s132" TargetMode="External"/><Relationship Id="rId67" Type="http://schemas.openxmlformats.org/officeDocument/2006/relationships/hyperlink" Target="https://esipa.cz/sbirka/sbsrv.dll/sb?DR=SB&amp;CP=1999s312" TargetMode="External"/><Relationship Id="rId68" Type="http://schemas.openxmlformats.org/officeDocument/2006/relationships/hyperlink" Target="https://esipa.cz/sbirka/sbsrv.dll/sb?DR=SB&amp;CP=2000s163" TargetMode="External"/><Relationship Id="rId69" Type="http://schemas.openxmlformats.org/officeDocument/2006/relationships/hyperlink" Target="https://esipa.cz/sbirka/sbsrv.dll/sb?DR=SB&amp;CP=2000s430" TargetMode="External"/><Relationship Id="rId70" Type="http://schemas.openxmlformats.org/officeDocument/2006/relationships/hyperlink" Target="https://esipa.cz/sbirka/sbsrv.dll/sb?DR=SB&amp;CP=2001s437" TargetMode="External"/><Relationship Id="rId71" Type="http://schemas.openxmlformats.org/officeDocument/2006/relationships/hyperlink" Target="https://esipa.cz/sbirka/sbsrv.dll/sb?DR=SB&amp;CP=2002s560" TargetMode="External"/><Relationship Id="rId72" Type="http://schemas.openxmlformats.org/officeDocument/2006/relationships/hyperlink" Target="https://esipa.cz/sbirka/sbsrv.dll/sb?DR=SB&amp;CP=2003s464" TargetMode="External"/><Relationship Id="rId73" Type="http://schemas.openxmlformats.org/officeDocument/2006/relationships/hyperlink" Target="https://esipa.cz/sbirka/sbsrv.dll/sb?DR=SB&amp;CP=2004s700" TargetMode="External"/><Relationship Id="rId74" Type="http://schemas.openxmlformats.org/officeDocument/2006/relationships/hyperlink" Target="https://esipa.cz/sbirka/sbsrv.dll/sb?DR=SB&amp;CP=1995s303" TargetMode="External"/><Relationship Id="rId75" Type="http://schemas.openxmlformats.org/officeDocument/2006/relationships/hyperlink" Target="https://esipa.cz/sbirka/sbsrv.dll/sb?DR=SB&amp;CP=1997s320" TargetMode="External"/><Relationship Id="rId76" Type="http://schemas.openxmlformats.org/officeDocument/2006/relationships/hyperlink" Target="https://esipa.cz/sbirka/sbsrv.dll/sb?DR=SB&amp;CP=1998s317" TargetMode="External"/><Relationship Id="rId77" Type="http://schemas.openxmlformats.org/officeDocument/2006/relationships/hyperlink" Target="https://esipa.cz/sbirka/sbsrv.dll/sb?DR=SB&amp;CP=1999s131" TargetMode="External"/><Relationship Id="rId78" Type="http://schemas.openxmlformats.org/officeDocument/2006/relationships/hyperlink" Target="https://esipa.cz/sbirka/sbsrv.dll/sb?DR=SB&amp;CP=1999s313" TargetMode="External"/><Relationship Id="rId79" Type="http://schemas.openxmlformats.org/officeDocument/2006/relationships/hyperlink" Target="https://esipa.cz/sbirka/sbsrv.dll/sb?DR=SB&amp;CP=2000s162" TargetMode="External"/><Relationship Id="rId80" Type="http://schemas.openxmlformats.org/officeDocument/2006/relationships/hyperlink" Target="https://esipa.cz/sbirka/sbsrv.dll/sb?DR=SB&amp;CP=2000s429" TargetMode="External"/><Relationship Id="rId81" Type="http://schemas.openxmlformats.org/officeDocument/2006/relationships/hyperlink" Target="https://esipa.cz/sbirka/sbsrv.dll/sb?DR=SB&amp;CP=2001s436" TargetMode="External"/><Relationship Id="rId82" Type="http://schemas.openxmlformats.org/officeDocument/2006/relationships/hyperlink" Target="https://esipa.cz/sbirka/sbsrv.dll/sb?DR=SB&amp;CP=2002s559" TargetMode="External"/><Relationship Id="rId83" Type="http://schemas.openxmlformats.org/officeDocument/2006/relationships/hyperlink" Target="https://esipa.cz/sbirka/sbsrv.dll/sb?DR=SB&amp;CP=2003s463" TargetMode="External"/><Relationship Id="rId84" Type="http://schemas.openxmlformats.org/officeDocument/2006/relationships/hyperlink" Target="https://esipa.cz/sbirka/sbsrv.dll/sb?DR=SB&amp;CP=2004s699" TargetMode="External"/><Relationship Id="rId85" Type="http://schemas.openxmlformats.org/officeDocument/2006/relationships/hyperlink" Target="https://esipa.cz/sbirka/sbsrv.dll/sb?DR=SB&amp;CP=2003s330" TargetMode="External"/><Relationship Id="rId86" Type="http://schemas.openxmlformats.org/officeDocument/2006/relationships/hyperlink" Target="https://esipa.cz/sbirka/sbsrv.dll/sb?DR=SB&amp;CP=2004s637" TargetMode="External"/><Relationship Id="rId87" Type="http://schemas.openxmlformats.org/officeDocument/2006/relationships/hyperlink" Target="https://esipa.cz/sbirka/sbsrv.dll/sb?DR=SB&amp;CP=2005s213" TargetMode="External"/><Relationship Id="rId88" Type="http://schemas.openxmlformats.org/officeDocument/2006/relationships/hyperlink" Target="https://esipa.cz/sbirka/sbsrv.dll/sb?DR=SB&amp;CP=2005s307" TargetMode="External"/><Relationship Id="rId89" Type="http://schemas.openxmlformats.org/officeDocument/2006/relationships/hyperlink" Target="https://esipa.cz/sbirka/sbsrv.dll/sb?DR=SB&amp;CP=2005s537" TargetMode="External"/><Relationship Id="rId90" Type="http://schemas.openxmlformats.org/officeDocument/2006/relationships/hyperlink" Target="https://esipa.cz/sbirka/sbsrv.dll/sb?DR=SB&amp;CP=1968s140" TargetMode="External"/><Relationship Id="rId91" Type="http://schemas.openxmlformats.org/officeDocument/2006/relationships/hyperlink" Target="https://esipa.cz/sbirka/sbsrv.dll/sb?DR=SB&amp;CP=1994s197" TargetMode="External"/><Relationship Id="rId92" Type="http://schemas.openxmlformats.org/officeDocument/2006/relationships/hyperlink" Target="https://esipa.cz/sbirka/sbsrv.dll/sb?DR=SB&amp;CP=1988s188" TargetMode="External"/><Relationship Id="rId93" Type="http://schemas.openxmlformats.org/officeDocument/2006/relationships/hyperlink" Target="https://esipa.cz/sbirka/sbsrv.dll/sb?DR=SB&amp;CP=1973s172" TargetMode="External"/><Relationship Id="rId94" Type="http://schemas.openxmlformats.org/officeDocument/2006/relationships/hyperlink" Target="https://esipa.cz/sbirka/sbsrv.dll/sb?DR=SB&amp;CP=1967s075" TargetMode="External"/><Relationship Id="rId95" Type="http://schemas.openxmlformats.org/officeDocument/2006/relationships/hyperlink" Target="https://esipa.cz/sbirka/sbsrv.dll/sb?DR=SB&amp;CP=1987s045" TargetMode="External"/><Relationship Id="rId96" Type="http://schemas.openxmlformats.org/officeDocument/2006/relationships/hyperlink" Target="https://esipa.cz/sbirka/sbsrv.dll/sb?DR=SB&amp;CP=1987s095" TargetMode="External"/><Relationship Id="rId97" Type="http://schemas.openxmlformats.org/officeDocument/2006/relationships/hyperlink" Target="https://esipa.cz/sbirka/sbsrv.dll/sb?DR=SB&amp;CP=1987s096" TargetMode="External"/><Relationship Id="rId98" Type="http://schemas.openxmlformats.org/officeDocument/2006/relationships/hyperlink" Target="https://esipa.cz/sbirka/sbsrv.dll/sb?DR=SB&amp;CP=1989s108" TargetMode="External"/><Relationship Id="rId99" Type="http://schemas.openxmlformats.org/officeDocument/2006/relationships/hyperlink" Target="https://esipa.cz/sbirka/sbsrv.dll/sb?DR=SB&amp;CP=1993s104" TargetMode="External"/><Relationship Id="rId100" Type="http://schemas.openxmlformats.org/officeDocument/2006/relationships/hyperlink" Target="https://esipa.cz/sbirka/sbsrv.dll/sb?DR=SB&amp;CP=1993s275" TargetMode="External"/><Relationship Id="rId101" Type="http://schemas.openxmlformats.org/officeDocument/2006/relationships/hyperlink" Target="https://esipa.cz/sbirka/sbsrv.dll/sb?DR=SB&amp;CP=1991s018" TargetMode="External"/><Relationship Id="rId102" Type="http://schemas.openxmlformats.org/officeDocument/2006/relationships/hyperlink" Target="https://esipa.cz/sbirka/sbsrv.dll/sb?DR=SB&amp;CP=1999s367" TargetMode="External"/><Relationship Id="rId103" Type="http://schemas.openxmlformats.org/officeDocument/2006/relationships/hyperlink" Target="https://esipa.cz/sbirka/sbsrv.dll/sb?DR=SB&amp;CP=1990s441" TargetMode="External"/><Relationship Id="rId104" Type="http://schemas.openxmlformats.org/officeDocument/2006/relationships/hyperlink" Target="https://esipa.cz/sbirka/sbsrv.dll/sb?DR=SB&amp;CP=31991L0533" TargetMode="External"/><Relationship Id="rId105" Type="http://schemas.openxmlformats.org/officeDocument/2006/relationships/hyperlink" Target="https://esipa.cz/sbirka/sbsrv.dll/sb?DR=SB&amp;CP=31998L0059" TargetMode="External"/><Relationship Id="rId106" Type="http://schemas.openxmlformats.org/officeDocument/2006/relationships/hyperlink" Target="https://esipa.cz/sbirka/sbsrv.dll/sb?DR=SB&amp;CP=31999L0070" TargetMode="External"/><Relationship Id="rId107" Type="http://schemas.openxmlformats.org/officeDocument/2006/relationships/hyperlink" Target="https://esipa.cz/sbirka/sbsrv.dll/sb?DR=SB&amp;CP=31997L0081" TargetMode="External"/><Relationship Id="rId108" Type="http://schemas.openxmlformats.org/officeDocument/2006/relationships/hyperlink" Target="https://esipa.cz/sbirka/sbsrv.dll/sb?DR=SB&amp;CP=32004L0113" TargetMode="External"/><Relationship Id="rId109" Type="http://schemas.openxmlformats.org/officeDocument/2006/relationships/hyperlink" Target="https://esipa.cz/sbirka/sbsrv.dll/sb?DR=SB&amp;CP=32002L0014" TargetMode="External"/><Relationship Id="rId110" Type="http://schemas.openxmlformats.org/officeDocument/2006/relationships/hyperlink" Target="https://esipa.cz/sbirka/sbsrv.dll/sb?DR=SB&amp;CP=32001L0086" TargetMode="External"/><Relationship Id="rId111" Type="http://schemas.openxmlformats.org/officeDocument/2006/relationships/hyperlink" Target="https://esipa.cz/sbirka/sbsrv.dll/sb?DR=SB&amp;CP=32001L0023" TargetMode="External"/><Relationship Id="rId112" Type="http://schemas.openxmlformats.org/officeDocument/2006/relationships/hyperlink" Target="https://esipa.cz/sbirka/sbsrv.dll/sb?DR=SB&amp;CP=31996L0071" TargetMode="External"/><Relationship Id="rId113" Type="http://schemas.openxmlformats.org/officeDocument/2006/relationships/hyperlink" Target="https://esipa.cz/sbirka/sbsrv.dll/sb?DR=SB&amp;CP=32003L0088" TargetMode="External"/><Relationship Id="rId114" Type="http://schemas.openxmlformats.org/officeDocument/2006/relationships/hyperlink" Target="https://esipa.cz/sbirka/sbsrv.dll/sb?DR=SB&amp;CP=31994L0033" TargetMode="External"/><Relationship Id="rId115" Type="http://schemas.openxmlformats.org/officeDocument/2006/relationships/hyperlink" Target="https://esipa.cz/sbirka/sbsrv.dll/sb?DR=SB&amp;CP=31991L0383" TargetMode="External"/><Relationship Id="rId116" Type="http://schemas.openxmlformats.org/officeDocument/2006/relationships/hyperlink" Target="https://esipa.cz/sbirka/sbsrv.dll/sb?DR=SB&amp;CP=31989L0391" TargetMode="External"/><Relationship Id="rId117" Type="http://schemas.openxmlformats.org/officeDocument/2006/relationships/hyperlink" Target="https://esipa.cz/sbirka/sbsrv.dll/sb?DR=SB&amp;CP=31989L0656" TargetMode="External"/><Relationship Id="rId118" Type="http://schemas.openxmlformats.org/officeDocument/2006/relationships/hyperlink" Target="https://esipa.cz/sbirka/sbsrv.dll/sb?DR=SB&amp;CP=31992L0085" TargetMode="External"/><Relationship Id="rId119" Type="http://schemas.openxmlformats.org/officeDocument/2006/relationships/hyperlink" Target="http://eur-lex.europa.eu/LexUriServ/LexUriServ.do?uri=OJ:L:2010:068:0013:01" TargetMode="External"/><Relationship Id="rId120" Type="http://schemas.openxmlformats.org/officeDocument/2006/relationships/hyperlink" Target="https://esipa.cz/sbirka/sbsrv.dll/sb?DR=SB&amp;CP=31996L0034" TargetMode="External"/><Relationship Id="rId121" Type="http://schemas.openxmlformats.org/officeDocument/2006/relationships/hyperlink" Target="http://eur-lex.europa.eu/LexUriServ/LexUriServ.do?uri=OJ:L:2006:204:0023:01" TargetMode="External"/><Relationship Id="rId122" Type="http://schemas.openxmlformats.org/officeDocument/2006/relationships/hyperlink" Target="https://esipa.cz/sbirka/sbsrv.dll/sb?DR=SB&amp;CP=32000L0043" TargetMode="External"/><Relationship Id="rId123" Type="http://schemas.openxmlformats.org/officeDocument/2006/relationships/hyperlink" Target="https://esipa.cz/sbirka/sbsrv.dll/sb?DR=SB&amp;CP=32000L0078" TargetMode="External"/><Relationship Id="rId124" Type="http://schemas.openxmlformats.org/officeDocument/2006/relationships/hyperlink" Target="https://esipa.cz/sbirka/sbsrv.dll/sb?DR=SB&amp;CP=32002L0015" TargetMode="External"/><Relationship Id="rId125" Type="http://schemas.openxmlformats.org/officeDocument/2006/relationships/hyperlink" Target="https://esipa.cz/sbirka/sbsrv.dll/sb?DR=SB&amp;CP=32005L0047" TargetMode="External"/><Relationship Id="rId126" Type="http://schemas.openxmlformats.org/officeDocument/2006/relationships/hyperlink" Target="https://esipa.cz/sbirka/sbsrv.dll/sb?DR=SB&amp;CP=32003L0072" TargetMode="External"/><Relationship Id="rId127" Type="http://schemas.openxmlformats.org/officeDocument/2006/relationships/hyperlink" Target="https://esipa.cz/sbirka/sbsrv.dll/sb?DR=SB&amp;CP=32009L0038" TargetMode="External"/><Relationship Id="rId128" Type="http://schemas.openxmlformats.org/officeDocument/2006/relationships/hyperlink" Target="https://esipa.cz/sbirka/sbsrv.dll/sb?DR=SB&amp;CP=32014L0067" TargetMode="External"/><Relationship Id="rId129" Type="http://schemas.openxmlformats.org/officeDocument/2006/relationships/hyperlink" Target="https://esipa.cz/sbirka/sbsrv.dll/sb?DR=SB&amp;CP=32012R1024" TargetMode="External"/><Relationship Id="rId130" Type="http://schemas.openxmlformats.org/officeDocument/2006/relationships/hyperlink" Target="https://esipa.cz/sbirka/sbsrv.dll/sb?DR=SB&amp;CP=32008L0104" TargetMode="External"/><Relationship Id="rId131" Type="http://schemas.openxmlformats.org/officeDocument/2006/relationships/hyperlink" Target="https://esipa.cz/sbirka/sbsrv.dll/sb?DR=SB&amp;CP=32014L0066" TargetMode="External"/><Relationship Id="rId132" Type="http://schemas.openxmlformats.org/officeDocument/2006/relationships/hyperlink" Target="https://esipa.cz/sbirka/sbsrv.dll/sb?DR=SB&amp;CP=32000D0079" TargetMode="External"/><Relationship Id="rId133" Type="http://schemas.openxmlformats.org/officeDocument/2006/relationships/hyperlink" Target="https://esipa.cz/sbirka/sbsrv.dll/sb?DR=SB&amp;CP=32014L0112" TargetMode="External"/><Relationship Id="rId134" Type="http://schemas.openxmlformats.org/officeDocument/2006/relationships/hyperlink" Target="https://esipa.cz/sbirka/sbsrv.dll/sb?DR=SB&amp;CP=31999L0063" TargetMode="External"/><Relationship Id="rId135" Type="http://schemas.openxmlformats.org/officeDocument/2006/relationships/hyperlink" Target="https://esipa.cz/sbirka/sbsrv.dll/sb?DR=SB&amp;CP=31998L0024" TargetMode="External"/><Relationship Id="rId136" Type="http://schemas.openxmlformats.org/officeDocument/2006/relationships/hyperlink" Target="https://esipa.cz/sbirka/sbsrv.dll/sb?DR=SB&amp;CP=32009D0148" TargetMode="External"/><Relationship Id="rId137" Type="http://schemas.openxmlformats.org/officeDocument/2006/relationships/hyperlink" Target="https://esipa.cz/sbirka/sbsrv.dll/sb?DR=SB&amp;CP=32009L0013" TargetMode="External"/><Relationship Id="rId138" Type="http://schemas.openxmlformats.org/officeDocument/2006/relationships/hyperlink" Target="https://esipa.cz/sbirka/sbsrv.dll/sb?DR=SB&amp;CP=32015L1794" TargetMode="External"/><Relationship Id="rId139" Type="http://schemas.openxmlformats.org/officeDocument/2006/relationships/hyperlink" Target="https://esipa.cz/sbirka/sbsrv.dll/sb?DR=SB&amp;CP=32008L0094" TargetMode="External"/><Relationship Id="rId140" Type="http://schemas.openxmlformats.org/officeDocument/2006/relationships/hyperlink" Target="https://esipa.cz/sbirka/sbsrv.dll/sb?DR=SB&amp;CP=32009D0038" TargetMode="External"/><Relationship Id="rId141" Type="http://schemas.openxmlformats.org/officeDocument/2006/relationships/hyperlink" Target="https://esipa.cz/sbirka/sbsrv.dll/sb?DR=SB&amp;CP=32018L0957" TargetMode="External"/><Relationship Id="rId142" Type="http://schemas.openxmlformats.org/officeDocument/2006/relationships/hyperlink" Target="https://esipa.cz/sbirka/sbsrv.dll/sb?DR=SB&amp;CP=2014s234" TargetMode="External"/><Relationship Id="rId143" Type="http://schemas.openxmlformats.org/officeDocument/2006/relationships/hyperlink" Target="https://esipa.cz/sbirka/sbsrv.dll/sb?DR=SB&amp;CP=2003s361" TargetMode="External"/><Relationship Id="rId144" Type="http://schemas.openxmlformats.org/officeDocument/2006/relationships/hyperlink" Target="https://esipa.cz/sbirka/sbsrv.dll/sb?DR=SB&amp;CP=2000s219" TargetMode="External"/><Relationship Id="rId145" Type="http://schemas.openxmlformats.org/officeDocument/2006/relationships/hyperlink" Target="https://esipa.cz/sbirka/sbsrv.dll/sb?DR=SB&amp;CP=2000s219#C01_P003" TargetMode="External"/><Relationship Id="rId146" Type="http://schemas.openxmlformats.org/officeDocument/2006/relationships/hyperlink" Target="https://esipa.cz/sbirka/sbsrv.dll/note_11" TargetMode="External"/><Relationship Id="rId147" Type="http://schemas.openxmlformats.org/officeDocument/2006/relationships/hyperlink" Target="https://esipa.cz/sbirka/sbsrv.dll/sb?DR=SB&amp;CP=1991s002" TargetMode="External"/><Relationship Id="rId148" Type="http://schemas.openxmlformats.org/officeDocument/2006/relationships/hyperlink" Target="https://esipa.cz/sbirka/sbsrv.dll/sb?DR=SB&amp;CP=1991s451" TargetMode="External"/><Relationship Id="rId149" Type="http://schemas.openxmlformats.org/officeDocument/2006/relationships/hyperlink" Target="https://esipa.cz/sbirka/sbsrv.dll/sb?DR=SB&amp;CP=1997s077" TargetMode="External"/><Relationship Id="rId150" Type="http://schemas.openxmlformats.org/officeDocument/2006/relationships/hyperlink" Target="https://esipa.cz/sbirka/sbsrv.dll/sb?DR=SB&amp;CP=2000s256" TargetMode="External"/><Relationship Id="rId151" Type="http://schemas.openxmlformats.org/officeDocument/2006/relationships/hyperlink" Target="https://esipa.cz/sbirka/sbsrv.dll/sb?DR=SB&amp;CP=2000s211" TargetMode="External"/><Relationship Id="rId152" Type="http://schemas.openxmlformats.org/officeDocument/2006/relationships/hyperlink" Target="https://esipa.cz/sbirka/sbsrv.dll/sb?DR=SB&amp;CP=1991s171" TargetMode="External"/><Relationship Id="rId153" Type="http://schemas.openxmlformats.org/officeDocument/2006/relationships/hyperlink" Target="https://esipa.cz/sbirka/sbsrv.dll/sb?DR=SB&amp;CP=2000s104" TargetMode="External"/><Relationship Id="rId154" Type="http://schemas.openxmlformats.org/officeDocument/2006/relationships/hyperlink" Target="https://esipa.cz/sbirka/sbsrv.dll/sb?DR=SB&amp;CP=2000s219#C05_P054" TargetMode="External"/><Relationship Id="rId155" Type="http://schemas.openxmlformats.org/officeDocument/2006/relationships/hyperlink" Target="https://esipa.cz/sbirka/sbsrv.dll/sb?DR=SB&amp;CP=2000s250" TargetMode="External"/><Relationship Id="rId156" Type="http://schemas.openxmlformats.org/officeDocument/2006/relationships/hyperlink" Target="https://esipa.cz/sbirka/sbsrv.dll/sb?DR=SB&amp;CP=1991s283" TargetMode="External"/><Relationship Id="rId157" Type="http://schemas.openxmlformats.org/officeDocument/2006/relationships/hyperlink" Target="https://esipa.cz/sbirka/sbsrv.dll/sb?DR=SB&amp;CP=2002s312" TargetMode="External"/><Relationship Id="rId158" Type="http://schemas.openxmlformats.org/officeDocument/2006/relationships/hyperlink" Target="https://esipa.cz/sbirka/sbsrv.dll/sb?DR=SB&amp;CP=2000s128" TargetMode="External"/><Relationship Id="rId159" Type="http://schemas.openxmlformats.org/officeDocument/2006/relationships/hyperlink" Target="https://esipa.cz/sbirka/sbsrv.dll/sb?DR=SB&amp;CP=2000s129" TargetMode="External"/><Relationship Id="rId160" Type="http://schemas.openxmlformats.org/officeDocument/2006/relationships/hyperlink" Target="https://esipa.cz/sbirka/sbsrv.dll/sb?DR=SB&amp;CP=2000s131" TargetMode="External"/><Relationship Id="rId161" Type="http://schemas.openxmlformats.org/officeDocument/2006/relationships/hyperlink" Target="https://esipa.cz/sbirka/sbsrv.dll/sb?DR=SB&amp;CP=2006s245" TargetMode="External"/><Relationship Id="rId162" Type="http://schemas.openxmlformats.org/officeDocument/2006/relationships/hyperlink" Target="https://esipa.cz/sbirka/sbsrv.dll/sb?DR=SB&amp;CP=1991s394" TargetMode="External"/><Relationship Id="rId163" Type="http://schemas.openxmlformats.org/officeDocument/2006/relationships/hyperlink" Target="https://esipa.cz/sbirka/sbsrv.dll/sb?DR=SB&amp;CP=2004s561" TargetMode="External"/><Relationship Id="rId164" Type="http://schemas.openxmlformats.org/officeDocument/2006/relationships/hyperlink" Target="https://esipa.cz/sbirka/sbsrv.dll/sb?DR=SB&amp;CP=2002s201" TargetMode="External"/><Relationship Id="rId165" Type="http://schemas.openxmlformats.org/officeDocument/2006/relationships/hyperlink" Target="https://esipa.cz/sbirka/sbsrv.dll/sb?DR=SB&amp;CP=2005s341" TargetMode="External"/><Relationship Id="rId166" Type="http://schemas.openxmlformats.org/officeDocument/2006/relationships/hyperlink" Target="https://esipa.cz/sbirka/sbsrv.dll/sb?DR=SB&amp;CP=1991s483" TargetMode="External"/><Relationship Id="rId167" Type="http://schemas.openxmlformats.org/officeDocument/2006/relationships/hyperlink" Target="https://esipa.cz/sbirka/sbsrv.dll/sb?DR=SB&amp;CP=1991s484" TargetMode="External"/><Relationship Id="rId168" Type="http://schemas.openxmlformats.org/officeDocument/2006/relationships/hyperlink" Target="https://esipa.cz/sbirka/sbsrv.dll/sb?DR=SB&amp;CP=1992s517" TargetMode="External"/><Relationship Id="rId169" Type="http://schemas.openxmlformats.org/officeDocument/2006/relationships/hyperlink" Target="https://esipa.cz/sbirka/sbsrv.dll/sb?DR=SB&amp;CP=2004s435" TargetMode="External"/><Relationship Id="rId170" Type="http://schemas.openxmlformats.org/officeDocument/2006/relationships/hyperlink" Target="https://esipa.cz/sbirka/sbsrv.dll/sb?DR=SB&amp;CP=2003s274" TargetMode="External"/><Relationship Id="rId171" Type="http://schemas.openxmlformats.org/officeDocument/2006/relationships/hyperlink" Target="https://esipa.cz/sbirka/sbsrv.dll/sb?DR=SB&amp;CP=2010s347" TargetMode="External"/><Relationship Id="rId172" Type="http://schemas.openxmlformats.org/officeDocument/2006/relationships/hyperlink" Target="https://esipa.cz/sbirka/sbsrv.dll/sb?DR=SB&amp;CP=1987s098#P004" TargetMode="External"/><Relationship Id="rId173" Type="http://schemas.openxmlformats.org/officeDocument/2006/relationships/hyperlink" Target="https://esipa.cz/sbirka/sbsrv.dll/sb?DR=SB&amp;CP=1987s098" TargetMode="External"/><Relationship Id="rId174" Type="http://schemas.openxmlformats.org/officeDocument/2006/relationships/hyperlink" Target="https://esipa.cz/sbirka/sbsrv.dll/sb?DR=SB&amp;CP=2014s101" TargetMode="External"/><Relationship Id="rId175" Type="http://schemas.openxmlformats.org/officeDocument/2006/relationships/hyperlink" Target="https://esipa.cz/sbirka/sbsrv.dll/sb?DR=SB&amp;CP=2006s187#C04_H02_D001_P056" TargetMode="External"/><Relationship Id="rId176" Type="http://schemas.openxmlformats.org/officeDocument/2006/relationships/hyperlink" Target="https://esipa.cz/sbirka/sbsrv.dll/sb?DR=SB&amp;CP=2006s182" TargetMode="External"/><Relationship Id="rId177" Type="http://schemas.openxmlformats.org/officeDocument/2006/relationships/hyperlink" Target="https://esipa.cz/sbirka/sbsrv.dll/sb?DR=SB&amp;CP=2006s108" TargetMode="External"/><Relationship Id="rId178" Type="http://schemas.openxmlformats.org/officeDocument/2006/relationships/hyperlink" Target="https://esipa.cz/sbirka/sbsrv.dll/sb?DR=SB&amp;CP=2000s245" TargetMode="External"/><Relationship Id="rId179" Type="http://schemas.openxmlformats.org/officeDocument/2006/relationships/hyperlink" Target="https://esipa.cz/sbirka/sbsrv.dll/sb?DR=SB&amp;CP=2001s056" TargetMode="External"/><Relationship Id="rId180" Type="http://schemas.openxmlformats.org/officeDocument/2006/relationships/hyperlink" Target="https://esipa.cz/sbirka/sbsrv.dll/sb?DR=SB&amp;CP=1999s168" TargetMode="External"/><Relationship Id="rId181" Type="http://schemas.openxmlformats.org/officeDocument/2006/relationships/hyperlink" Target="https://esipa.cz/sbirka/sbsrv.dll/sb?DR=SB&amp;CP=1999s307" TargetMode="External"/><Relationship Id="rId182" Type="http://schemas.openxmlformats.org/officeDocument/2006/relationships/hyperlink" Target="https://esipa.cz/sbirka/sbsrv.dll/sb?DR=SB&amp;CP=1997s013" TargetMode="External"/><Relationship Id="rId183" Type="http://schemas.openxmlformats.org/officeDocument/2006/relationships/hyperlink" Target="https://esipa.cz/sbirka/sbsrv.dll/sb?DR=SB&amp;CP=1994s266#C02_P003" TargetMode="External"/><Relationship Id="rId184" Type="http://schemas.openxmlformats.org/officeDocument/2006/relationships/hyperlink" Target="https://esipa.cz/sbirka/sbsrv.dll/sb?DR=SB&amp;CP=1994s266" TargetMode="External"/><Relationship Id="rId185" Type="http://schemas.openxmlformats.org/officeDocument/2006/relationships/hyperlink" Target="https://esipa.cz/sbirka/sbsrv.dll/sb?DR=SB&amp;CP=2000s175#C01_P002" TargetMode="External"/><Relationship Id="rId186" Type="http://schemas.openxmlformats.org/officeDocument/2006/relationships/hyperlink" Target="https://esipa.cz/sbirka/sbsrv.dll/sb?DR=SB&amp;CP=2000s175" TargetMode="External"/><Relationship Id="rId187" Type="http://schemas.openxmlformats.org/officeDocument/2006/relationships/hyperlink" Target="https://esipa.cz/sbirka/sbsrv.dll/sb?DR=SB&amp;CP=1997s049" TargetMode="External"/><Relationship Id="rId188" Type="http://schemas.openxmlformats.org/officeDocument/2006/relationships/hyperlink" Target="https://esipa.cz/sbirka/sbsrv.dll/sb?DR=SB&amp;CP=1991s455" TargetMode="External"/><Relationship Id="rId189" Type="http://schemas.openxmlformats.org/officeDocument/2006/relationships/hyperlink" Target="https://esipa.cz/sbirka/sbsrv.dll/sb?DR=SB&amp;CP=1995s114" TargetMode="External"/><Relationship Id="rId190" Type="http://schemas.openxmlformats.org/officeDocument/2006/relationships/hyperlink" Target="https://esipa.cz/sbirka/sbsrv.dll/sb?DR=SB&amp;CP=2007s362" TargetMode="External"/><Relationship Id="rId191" Type="http://schemas.openxmlformats.org/officeDocument/2006/relationships/hyperlink" Target="https://esipa.cz/sbirka/sbsrv.dll/sb?DR=SB&amp;CP=1985s133#C04_P067" TargetMode="External"/><Relationship Id="rId192" Type="http://schemas.openxmlformats.org/officeDocument/2006/relationships/hyperlink" Target="https://esipa.cz/sbirka/sbsrv.dll/sb?DR=SB&amp;CP=1985s133" TargetMode="External"/><Relationship Id="rId193" Type="http://schemas.openxmlformats.org/officeDocument/2006/relationships/hyperlink" Target="https://esipa.cz/sbirka/sbsrv.dll/sb?DR=AZ&amp;CP=2000s258-2006s264#C01_H02_D07_P037" TargetMode="External"/><Relationship Id="rId194" Type="http://schemas.openxmlformats.org/officeDocument/2006/relationships/hyperlink" Target="https://esipa.cz/sbirka/sbsrv.dll/sb?DR=SB&amp;CP=2000s258" TargetMode="External"/><Relationship Id="rId195" Type="http://schemas.openxmlformats.org/officeDocument/2006/relationships/hyperlink" Target="https://esipa.cz/sbirka/sbsrv.dll/sb?DR=SB&amp;CP=2005s379" TargetMode="External"/><Relationship Id="rId196" Type="http://schemas.openxmlformats.org/officeDocument/2006/relationships/hyperlink" Target="https://esipa.cz/sbirka/sbsrv.dll/sb?DR=SB&amp;CP=32016R0425" TargetMode="External"/><Relationship Id="rId197" Type="http://schemas.openxmlformats.org/officeDocument/2006/relationships/hyperlink" Target="https://esipa.cz/sbirka/sbsrv.dll/sb?DR=SB&amp;CP=31989L0686" TargetMode="External"/><Relationship Id="rId198" Type="http://schemas.openxmlformats.org/officeDocument/2006/relationships/hyperlink" Target="https://esipa.cz/sbirka/sbsrv.dll/note_35" TargetMode="External"/><Relationship Id="rId199" Type="http://schemas.openxmlformats.org/officeDocument/2006/relationships/hyperlink" Target="https://esipa.cz/sbirka/sbsrv.dll/sb?DR=SB&amp;CP=1998s167" TargetMode="External"/><Relationship Id="rId200" Type="http://schemas.openxmlformats.org/officeDocument/2006/relationships/hyperlink" Target="https://esipa.cz/sbirka/sbsrv.dll/sb?DR=SB&amp;CP=1988s061" TargetMode="External"/><Relationship Id="rId201" Type="http://schemas.openxmlformats.org/officeDocument/2006/relationships/hyperlink" Target="https://esipa.cz/sbirka/sbsrv.dll/sb?DR=SB&amp;CP=1997s018" TargetMode="External"/><Relationship Id="rId202" Type="http://schemas.openxmlformats.org/officeDocument/2006/relationships/hyperlink" Target="https://esipa.cz/sbirka/sbsrv.dll/sb?DR=SB&amp;CP=2006s309" TargetMode="External"/><Relationship Id="rId203" Type="http://schemas.openxmlformats.org/officeDocument/2006/relationships/hyperlink" Target="https://esipa.cz/sbirka/sbsrv.dll/sb?DR=AZ&amp;CP=2000s258-2006s264#C01_H02_D07_P039" TargetMode="External"/><Relationship Id="rId204" Type="http://schemas.openxmlformats.org/officeDocument/2006/relationships/hyperlink" Target="https://esipa.cz/sbirka/sbsrv.dll/sb?DR=SB&amp;CP=1997s201" TargetMode="External"/><Relationship Id="rId205" Type="http://schemas.openxmlformats.org/officeDocument/2006/relationships/hyperlink" Target="https://esipa.cz/sbirka/sbsrv.dll/sb?DR=SB&amp;CP=1992s143" TargetMode="External"/><Relationship Id="rId206" Type="http://schemas.openxmlformats.org/officeDocument/2006/relationships/hyperlink" Target="https://esipa.cz/sbirka/sbsrv.dll/sb?DR=SB&amp;CP=2004s561#C12_P124" TargetMode="External"/><Relationship Id="rId207" Type="http://schemas.openxmlformats.org/officeDocument/2006/relationships/hyperlink" Target="https://esipa.cz/sbirka/sbsrv.dll/sb?DR=SB&amp;CP=2011s466" TargetMode="External"/><Relationship Id="rId208" Type="http://schemas.openxmlformats.org/officeDocument/2006/relationships/hyperlink" Target="https://esipa.cz/sbirka/sbsrv.dll/sb?DR=SB&amp;CP=1990s526" TargetMode="External"/><Relationship Id="rId209" Type="http://schemas.openxmlformats.org/officeDocument/2006/relationships/hyperlink" Target="https://esipa.cz/sbirka/sbsrv.dll/sb?DR=SB&amp;CP=1997s151" TargetMode="External"/><Relationship Id="rId210" Type="http://schemas.openxmlformats.org/officeDocument/2006/relationships/hyperlink" Target="https://esipa.cz/sbirka/sbsrv.dll/sb?DR=SB&amp;CP=1995s090" TargetMode="External"/><Relationship Id="rId211" Type="http://schemas.openxmlformats.org/officeDocument/2006/relationships/hyperlink" Target="https://esipa.cz/sbirka/sbsrv.dll/sb?DR=SB&amp;CP=1999s107" TargetMode="External"/><Relationship Id="rId212" Type="http://schemas.openxmlformats.org/officeDocument/2006/relationships/hyperlink" Target="https://esipa.cz/sbirka/sbsrv.dll/sb?DR=SB&amp;CP=1993s114" TargetMode="External"/><Relationship Id="rId213" Type="http://schemas.openxmlformats.org/officeDocument/2006/relationships/hyperlink" Target="https://esipa.cz/sbirka/sbsrv.dll/sb?DR=SB&amp;CP=2004s281" TargetMode="External"/><Relationship Id="rId214" Type="http://schemas.openxmlformats.org/officeDocument/2006/relationships/hyperlink" Target="https://esipa.cz/sbirka/sbsrv.dll/sb?DR=SB&amp;CP=2000s250#C04_P024" TargetMode="External"/><Relationship Id="rId215" Type="http://schemas.openxmlformats.org/officeDocument/2006/relationships/hyperlink" Target="https://esipa.cz/sbirka/sbsrv.dll/sb?DR=SB&amp;CP=2004s563#C01_H01_P002" TargetMode="External"/><Relationship Id="rId216" Type="http://schemas.openxmlformats.org/officeDocument/2006/relationships/hyperlink" Target="https://esipa.cz/sbirka/sbsrv.dll/sb?DR=SB&amp;CP=2004s563" TargetMode="External"/><Relationship Id="rId217" Type="http://schemas.openxmlformats.org/officeDocument/2006/relationships/hyperlink" Target="https://esipa.cz/sbirka/sbsrv.dll/sb?DR=SB&amp;CP=2000s365" TargetMode="External"/><Relationship Id="rId218" Type="http://schemas.openxmlformats.org/officeDocument/2006/relationships/hyperlink" Target="https://esipa.cz/sbirka/sbsrv.dll/sb?DR=SB&amp;CP=2000s101" TargetMode="External"/><Relationship Id="rId219" Type="http://schemas.openxmlformats.org/officeDocument/2006/relationships/hyperlink" Target="https://esipa.cz/sbirka/sbsrv.dll/sb?DR=SB&amp;CP=1993s006" TargetMode="External"/><Relationship Id="rId220" Type="http://schemas.openxmlformats.org/officeDocument/2006/relationships/hyperlink" Target="https://esipa.cz/sbirka/sbsrv.dll/sb?DR=SB&amp;CP=2001s121" TargetMode="External"/><Relationship Id="rId221" Type="http://schemas.openxmlformats.org/officeDocument/2006/relationships/hyperlink" Target="https://esipa.cz/sbirka/sbsrv.dll/sb?DR=SB&amp;CP=2006s115" TargetMode="External"/><Relationship Id="rId222" Type="http://schemas.openxmlformats.org/officeDocument/2006/relationships/hyperlink" Target="https://esipa.cz/sbirka/sbsrv.dll/sb?DR=SB&amp;CP=2007s261" TargetMode="External"/><Relationship Id="rId223" Type="http://schemas.openxmlformats.org/officeDocument/2006/relationships/hyperlink" Target="https://esipa.cz/sbirka/sbsrv.dll/sb?DR=SB&amp;CP=1992s337" TargetMode="External"/><Relationship Id="rId224" Type="http://schemas.openxmlformats.org/officeDocument/2006/relationships/hyperlink" Target="https://esipa.cz/sbirka/sbsrv.dll/sb?DR=SB&amp;CP=2004s500" TargetMode="External"/><Relationship Id="rId225" Type="http://schemas.openxmlformats.org/officeDocument/2006/relationships/hyperlink" Target="https://esipa.cz/sbirka/sbsrv.dll/sb?DR=SB&amp;CP=2005s413" TargetMode="External"/><Relationship Id="rId226" Type="http://schemas.openxmlformats.org/officeDocument/2006/relationships/hyperlink" Target="https://esipa.cz/sbirka/sbsrv.dll/sb?DR=SB&amp;CP=1963s099#C05_H02_P276" TargetMode="External"/><Relationship Id="rId227" Type="http://schemas.openxmlformats.org/officeDocument/2006/relationships/hyperlink" Target="https://esipa.cz/sbirka/sbsrv.dll/sb?DR=SB&amp;CP=2001s119" TargetMode="External"/><Relationship Id="rId228" Type="http://schemas.openxmlformats.org/officeDocument/2006/relationships/hyperlink" Target="https://esipa.cz/sbirka/sbsrv.dll/sb?DR=SB&amp;CP=1963s099#C05_H02_P277" TargetMode="External"/><Relationship Id="rId229" Type="http://schemas.openxmlformats.org/officeDocument/2006/relationships/hyperlink" Target="https://esipa.cz/sbirka/sbsrv.dll/sb?DR=SB&amp;CP=2004s499" TargetMode="External"/><Relationship Id="rId230" Type="http://schemas.openxmlformats.org/officeDocument/2006/relationships/hyperlink" Target="https://esipa.cz/sbirka/sbsrv.dll/sb?DR=SB&amp;CP=1995s236" TargetMode="External"/><Relationship Id="rId231" Type="http://schemas.openxmlformats.org/officeDocument/2006/relationships/hyperlink" Target="https://esipa.cz/sbirka/sbsrv.dll/sb?DR=AZ&amp;CP=2006s187-2006s585#C03_H03_D02_P026" TargetMode="External"/><Relationship Id="rId232" Type="http://schemas.openxmlformats.org/officeDocument/2006/relationships/hyperlink" Target="https://esipa.cz/sbirka/sbsrv.dll/sb?DR=AZ&amp;CP=2006s187-2006s585#C03_H07_D02_P048" TargetMode="External"/><Relationship Id="rId233" Type="http://schemas.openxmlformats.org/officeDocument/2006/relationships/hyperlink" Target="https://esipa.cz/sbirka/sbsrv.dll/sb?DR=AZ&amp;CP=2006s187-2006s585#C03_H04_D02_P033" TargetMode="External"/><Relationship Id="rId234" Type="http://schemas.openxmlformats.org/officeDocument/2006/relationships/hyperlink" Target="https://esipa.cz/sbirka/sbsrv.dll/sb?DR=AZ&amp;CP=2006s187-2006s585#C04_H02_D01_P056" TargetMode="External"/><Relationship Id="rId235" Type="http://schemas.openxmlformats.org/officeDocument/2006/relationships/hyperlink" Target="https://esipa.cz/sbirka/sbsrv.dll/sb?DR=AZ&amp;CP=2006s187-2006s585#C05_H01_D02_P083" TargetMode="External"/><Relationship Id="rId236" Type="http://schemas.openxmlformats.org/officeDocument/2006/relationships/hyperlink" Target="https://esipa.cz/sbirka/sbsrv.dll/sb?DR=AZ&amp;CP=1995s117-2006s585_20070101#C02_P007" TargetMode="External"/><Relationship Id="rId237" Type="http://schemas.openxmlformats.org/officeDocument/2006/relationships/hyperlink" Target="https://esipa.cz/sbirka/sbsrv.dll/sb?DR=SB&amp;CP=1995s117" TargetMode="External"/><Relationship Id="rId238" Type="http://schemas.openxmlformats.org/officeDocument/2006/relationships/hyperlink" Target="https://esipa.cz/sbirka/sbsrv.dll/sb?DR=SB&amp;CP=32003D0479" TargetMode="External"/><Relationship Id="rId239" Type="http://schemas.openxmlformats.org/officeDocument/2006/relationships/hyperlink" Target="https://esipa.cz/sbirka/sbsrv.dll/sb?DR=SB&amp;CP=2000s104#C01_P007" TargetMode="External"/><Relationship Id="rId240" Type="http://schemas.openxmlformats.org/officeDocument/2006/relationships/hyperlink" Target="https://esipa.cz/sbirka/sbsrv.dll/sb?DR=SB&amp;CP=1998s111#C02_H01_P015" TargetMode="External"/><Relationship Id="rId241" Type="http://schemas.openxmlformats.org/officeDocument/2006/relationships/hyperlink" Target="https://esipa.cz/sbirka/sbsrv.dll/sb?DR=SB&amp;CP=1998s111#C08_P083" TargetMode="External"/><Relationship Id="rId242" Type="http://schemas.openxmlformats.org/officeDocument/2006/relationships/hyperlink" Target="https://esipa.cz/sbirka/sbsrv.dll/sb?DR=SB&amp;CP=2004s561#C18_P184" TargetMode="External"/><Relationship Id="rId243" Type="http://schemas.openxmlformats.org/officeDocument/2006/relationships/hyperlink" Target="https://esipa.cz/sbirka/sbsrv.dll/sb?DR=SB&amp;CP=2004s095#C10_P038" TargetMode="External"/><Relationship Id="rId244" Type="http://schemas.openxmlformats.org/officeDocument/2006/relationships/hyperlink" Target="https://esipa.cz/sbirka/sbsrv.dll/sb?DR=SB&amp;CP=2004s095" TargetMode="External"/><Relationship Id="rId245" Type="http://schemas.openxmlformats.org/officeDocument/2006/relationships/hyperlink" Target="https://esipa.cz/sbirka/sbsrv.dll/sb?DR=SB&amp;CP=2004s096#C01_H09_P090" TargetMode="External"/><Relationship Id="rId246" Type="http://schemas.openxmlformats.org/officeDocument/2006/relationships/hyperlink" Target="https://esipa.cz/sbirka/sbsrv.dll/sb?DR=SB&amp;CP=2004s096" TargetMode="External"/><Relationship Id="rId247" Type="http://schemas.openxmlformats.org/officeDocument/2006/relationships/hyperlink" Target="https://esipa.cz/sbirka/sbsrv.dll/sb?DR=SB&amp;CP=1991s513#C02_H01_D05_OD004_P200" TargetMode="External"/><Relationship Id="rId248" Type="http://schemas.openxmlformats.org/officeDocument/2006/relationships/hyperlink" Target="https://esipa.cz/sbirka/sbsrv.dll/sb?DR=SB&amp;CP=2004s627" TargetMode="External"/><Relationship Id="rId249" Type="http://schemas.openxmlformats.org/officeDocument/2006/relationships/hyperlink" Target="https://esipa.cz/sbirka/sbsrv.dll/sb?DR=SB&amp;CP=2006s307" TargetMode="External"/><Relationship Id="rId250" Type="http://schemas.openxmlformats.org/officeDocument/2006/relationships/hyperlink" Target="https://esipa.cz/sbirka/sbsrv.dll/sb?DR=SB&amp;CP=2008s126" TargetMode="External"/><Relationship Id="rId251" Type="http://schemas.openxmlformats.org/officeDocument/2006/relationships/hyperlink" Target="https://esipa.cz/sbirka/sbsrv.dll/sb?DR=SB&amp;CP=2008s125" TargetMode="External"/><Relationship Id="rId252" Type="http://schemas.openxmlformats.org/officeDocument/2006/relationships/hyperlink" Target="https://esipa.cz/sbirka/sbsrv.dll/sb?DR=SB&amp;CP=2002s114" TargetMode="External"/><Relationship Id="rId253" Type="http://schemas.openxmlformats.org/officeDocument/2006/relationships/hyperlink" Target="https://esipa.cz/sbirka/sbsrv.dll/sb?DR=SB&amp;CP=2001s430" TargetMode="External"/><Relationship Id="rId254" Type="http://schemas.openxmlformats.org/officeDocument/2006/relationships/hyperlink" Target="https://esipa.cz/sbirka/sbsrv.dll/sb?DR=SB&amp;CP=2006s187#C03_H06_D001_P042" TargetMode="External"/><Relationship Id="rId255" Type="http://schemas.openxmlformats.org/officeDocument/2006/relationships/hyperlink" Target="https://esipa.cz/sbirka/sbsrv.dll/sb?DR=SB&amp;CP=2005s412" TargetMode="External"/><Relationship Id="rId256" Type="http://schemas.openxmlformats.org/officeDocument/2006/relationships/hyperlink" Target="https://esipa.cz/sbirka/sbsrv.dll/note_79" TargetMode="External"/><Relationship Id="rId257" Type="http://schemas.openxmlformats.org/officeDocument/2006/relationships/hyperlink" Target="https://esipa.cz/sbirka/sbsrv.dll/sb?DR=SB&amp;CP=2013s292" TargetMode="External"/><Relationship Id="rId258" Type="http://schemas.openxmlformats.org/officeDocument/2006/relationships/hyperlink" Target="https://esipa.cz/sbirka/sbsrv.dll/sb?DR=SB&amp;CP=2007s296" TargetMode="External"/><Relationship Id="rId259" Type="http://schemas.openxmlformats.org/officeDocument/2006/relationships/hyperlink" Target="https://esipa.cz/sbirka/sbsrv.dll/sb?DR=SB&amp;CP=2006s264" TargetMode="External"/><Relationship Id="rId260" Type="http://schemas.openxmlformats.org/officeDocument/2006/relationships/hyperlink" Target="https://esipa.cz/sbirka/sbsrv.dll/sb?DR=SB&amp;CP=1999s219" TargetMode="External"/><Relationship Id="rId261" Type="http://schemas.openxmlformats.org/officeDocument/2006/relationships/hyperlink" Target="https://esipa.cz/sbirka/sbsrv.dll/sb?DR=AZ&amp;CP=2004s561-2006s112#C16_P172" TargetMode="External"/><Relationship Id="rId262" Type="http://schemas.openxmlformats.org/officeDocument/2006/relationships/hyperlink" Target="https://esipa.cz/sbirka/sbsrv.dll/sb?DR=AZ&amp;CP=1998s111-2003s362#C12_P094" TargetMode="External"/><Relationship Id="rId263" Type="http://schemas.openxmlformats.org/officeDocument/2006/relationships/hyperlink" Target="https://esipa.cz/sbirka/sbsrv.dll/note_88" TargetMode="External"/><Relationship Id="rId264" Type="http://schemas.openxmlformats.org/officeDocument/2006/relationships/hyperlink" Target="https://esipa.cz/sbirka/sbsrv.dll/sb?DR=SB&amp;CP=2006s159" TargetMode="External"/><Relationship Id="rId265" Type="http://schemas.openxmlformats.org/officeDocument/2006/relationships/hyperlink" Target="https://esipa.cz/sbirka/sbsrv.dll/sb?DR=AZ&amp;CP=2004s435-2006s264#C02_H03_P039" TargetMode="External"/><Relationship Id="rId266" Type="http://schemas.openxmlformats.org/officeDocument/2006/relationships/hyperlink" Target="https://esipa.cz/sbirka/sbsrv.dll/note_92" TargetMode="External"/><Relationship Id="rId267" Type="http://schemas.openxmlformats.org/officeDocument/2006/relationships/hyperlink" Target="https://esipa.cz/sbirka/sbsrv.dll/sb?DR=AZ&amp;CP=2000s218-2006s112#C01_H13_D02_P053" TargetMode="External"/><Relationship Id="rId268" Type="http://schemas.openxmlformats.org/officeDocument/2006/relationships/hyperlink" Target="https://esipa.cz/sbirka/sbsrv.dll/sb?DR=SB&amp;CP=2000s218" TargetMode="External"/><Relationship Id="rId269" Type="http://schemas.openxmlformats.org/officeDocument/2006/relationships/hyperlink" Target="https://esipa.cz/sbirka/sbsrv.dll/sb?DR=AZ&amp;CP=1963s099-2006s308_20070101#C06_H02_P278" TargetMode="External"/><Relationship Id="rId270" Type="http://schemas.openxmlformats.org/officeDocument/2006/relationships/hyperlink" Target="https://esipa.cz/sbirka/sbsrv.dll/sb?DR=SB&amp;CP=2000s029" TargetMode="External"/><Relationship Id="rId271" Type="http://schemas.openxmlformats.org/officeDocument/2006/relationships/hyperlink" Target="https://esipa.cz/sbirka/sbsrv.dll/note_95" TargetMode="External"/><Relationship Id="rId272" Type="http://schemas.openxmlformats.org/officeDocument/2006/relationships/hyperlink" Target="https://esipa.cz/sbirka/sbsrv.dll/sb?DR=SB&amp;CP=2016s297" TargetMode="External"/><Relationship Id="rId273" Type="http://schemas.openxmlformats.org/officeDocument/2006/relationships/hyperlink" Target="https://esipa.cz/sbirka/sbsrv.dll/sb?DR=SB&amp;CP=2006s021" TargetMode="External"/><Relationship Id="rId274" Type="http://schemas.openxmlformats.org/officeDocument/2006/relationships/hyperlink" Target="https://esipa.cz/sbirka/sbsrv.dll/sb?DR=SB&amp;CP=1991s328" TargetMode="External"/><Relationship Id="rId275" Type="http://schemas.openxmlformats.org/officeDocument/2006/relationships/hyperlink" Target="https://esipa.cz/sbirka/sbsrv.dll/sb?DR=SB&amp;CP=1997s342" TargetMode="External"/><Relationship Id="rId276" Type="http://schemas.openxmlformats.org/officeDocument/2006/relationships/hyperlink" Target="https://esipa.cz/sbirka/sbsrv.dll/sb?DR=SB&amp;CP=2005s038" TargetMode="External"/><Relationship Id="rId277" Type="http://schemas.openxmlformats.org/officeDocument/2006/relationships/hyperlink" Target="https://esipa.cz/sbirka/sbsrv.dll/sb?DR=SB&amp;CP=1995s290" TargetMode="External"/><Relationship Id="rId278" Type="http://schemas.openxmlformats.org/officeDocument/2006/relationships/hyperlink" Target="https://esipa.cz/sbirka/sbsrv.dll/sb?DR=SB&amp;CP=2016s264" TargetMode="External"/><Relationship Id="rId279" Type="http://schemas.openxmlformats.org/officeDocument/2006/relationships/hyperlink" Target="https://esipa.cz/sbirka/sbsrv.dll/sb?DR=SB&amp;CP=1992s589" TargetMode="External"/><Relationship Id="rId280" Type="http://schemas.openxmlformats.org/officeDocument/2006/relationships/hyperlink" Target="https://esipa.cz/sbirka/sbsrv.dll/sb?DR=SB&amp;CP=1992s592" TargetMode="External"/><Relationship Id="rId281" Type="http://schemas.openxmlformats.org/officeDocument/2006/relationships/hyperlink" Target="https://esipa.cz/sbirka/sbsrv.dll/sb?DR=SB&amp;CP=1997s048" TargetMode="External"/><Relationship Id="rId282" Type="http://schemas.openxmlformats.org/officeDocument/2006/relationships/hyperlink" Target="https://esipa.cz/sbirka/sbsrv.dll/sb?DR=AZ&amp;CP=1992s586-2006s264#C04_P038H" TargetMode="External"/><Relationship Id="rId283" Type="http://schemas.openxmlformats.org/officeDocument/2006/relationships/hyperlink" Target="https://esipa.cz/sbirka/sbsrv.dll/sb?DR=SB&amp;CP=1992s586" TargetMode="External"/><Relationship Id="rId284" Type="http://schemas.openxmlformats.org/officeDocument/2006/relationships/hyperlink" Target="https://esipa.cz/sbirka/sbsrv.dll/sb?DR=AZ&amp;CP=2004s435-2006s264#C03_P067" TargetMode="External"/><Relationship Id="rId285" Type="http://schemas.openxmlformats.org/officeDocument/2006/relationships/hyperlink" Target="https://esipa.cz/sbirka/sbsrv.dll/sb?DR=AZ&amp;CP=2002s312-2006s264#C01_H01_P002" TargetMode="External"/><Relationship Id="rId286" Type="http://schemas.openxmlformats.org/officeDocument/2006/relationships/hyperlink" Target="https://esipa.cz/sbirka/sbsrv.dll/sb?DR=SB&amp;CP=2008s305" TargetMode="External"/><Relationship Id="rId287" Type="http://schemas.openxmlformats.org/officeDocument/2006/relationships/hyperlink" Target="https://esipa.cz/sbirka/sbsrv.dll/sb?DR=SB&amp;CP=2009s198" TargetMode="External"/><Relationship Id="rId288" Type="http://schemas.openxmlformats.org/officeDocument/2006/relationships/hyperlink" Target="https://esipa.cz/sbirka/sbsrv.dll/sb?DR=SB&amp;CP=2005s225" TargetMode="External"/><Relationship Id="rId289" Type="http://schemas.openxmlformats.org/officeDocument/2006/relationships/hyperlink" Target="https://esipa.cz/sbirka/sbsrv.dll/sb?DR=SB&amp;CP=1995s089" TargetMode="External"/><Relationship Id="rId290" Type="http://schemas.openxmlformats.org/officeDocument/2006/relationships/hyperlink" Target="https://esipa.cz/sbirka/sbsrv.dll/sb?DR=SB&amp;CP=2000s411" TargetMode="External"/><Relationship Id="rId291" Type="http://schemas.openxmlformats.org/officeDocument/2006/relationships/hyperlink" Target="https://esipa.cz/soubor/ed2903438ae1ced66bab1fc385692ce5f97b2f95da99984e169f5b349b3b546a3d004de9d745732f886da0206d2956ae0ae054581469bb089eec4a2f095cd321/2006s262p01.pdf" TargetMode="External"/><Relationship Id="rId292" Type="http://schemas.openxmlformats.org/officeDocument/2006/relationships/hyperlink" Target="https://esipa.cz/sbirka/sbsrv.dll/sb?DR=SB&amp;CP=2006s262" TargetMode="External"/><Relationship Id="rId293" Type="http://schemas.openxmlformats.org/officeDocument/2006/relationships/hyperlink" Target="https://esipa.cz/sbirka/sbsrv.dll/sb?DR=SB&amp;CP=1999s326" TargetMode="External"/><Relationship Id="rId294" Type="http://schemas.openxmlformats.org/officeDocument/2006/relationships/header" Target="header1.xml"/><Relationship Id="rId29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358/2022 Sb. z 1. 12. 2022</dc:title>
  <dc:description>Zákon zákoník práce</dc:description>
  <dc:subject/>
  <cp:keywords/>
  <cp:category/>
  <cp:lastModifiedBy/>
  <dcterms:created xsi:type="dcterms:W3CDTF">2022-12-01T00:00:00+01:00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