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 43 občanského soudního řádu se nepoužije. Nerozhodne-li insolvenční soud ve lhůtě podle věty první,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5 a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ind w:left="0" w:right="0"/>
      </w:pPr>
      <w:r>
        <w:rPr>
          <w:b/>
          <w:bCs/>
        </w:rPr>
        <w:t xml:space="preserve">(3)</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hotových výdajů na zvláštní účet u banky nebo spořitelního a úvěrního družstva zřízený za účelem ukládání těchto záloh.</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Není-li podání učiněno na stanoveném formuláři, ve stanoveném formátu nebo stanoveným způsobem, postupuje insolvenční soud podle § 43 občanského soudního řádu, nestanoví-li tento zákon jinak.</w:t>
      </w:r>
    </w:p>
    <w:p>
      <w:pPr>
        <w:ind w:left="0" w:right="0"/>
      </w:pPr>
      <w:r>
        <w:rPr>
          <w:b/>
          <w:bCs/>
        </w:rPr>
        <w:t xml:space="preserve">(3)</w:t>
      </w:r>
      <w:r>
        <w:rPr/>
        <w:t xml:space="preserve">  Odstavce 1 a 2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 a které mu doručí zvlášť; ustanovení tohoto zákona o doručení vyhláškou se nepoužije.</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ind w:left="0" w:right="0"/>
      </w:pPr>
      <w:r>
        <w:rPr>
          <w:b/>
          <w:bCs/>
        </w:rPr>
        <w:t xml:space="preserve">(3)</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činí lhůta k přihlášení pohledávek 30 dnů a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Rozhodnutí podle odstavce  1 doručí insolvenční soud zvlášť dlužníku, insolvenčnímu správci, osobě, která návrh podala, a věřiteli, kterému byla povinnost složit jistotu podle odstavce  1 uložena.</w:t>
      </w:r>
    </w:p>
    <w:p>
      <w:pPr>
        <w:ind w:left="0" w:right="0"/>
      </w:pPr>
      <w:r>
        <w:rPr>
          <w:b/>
          <w:bCs/>
        </w:rPr>
        <w:t xml:space="preserve">(3)</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(4)</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(5)</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podle zákona upravujícího ozdravné postupy a řešení krize na finančním trhu (dále jen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Pohledávky za bankami, úvěrními a spořitelními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Fondu pojištění vkladů vzniklé podle § 41h odst. 2 zákona o bankách.</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(3)</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 Na základě výslovného prohlášení dlužníka lze k návrhu insolvenčního správce provést oddlužení plněním splátkového kalendáře se zpeněžením majetkové podstaty nebo její části.</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připojí k ní znalecký posudek, je-li v majetkové podstatě nemovitá věc; navrhuje-li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pro ten účel zřízený u banky nebo spořitelního a úvěrního družstva.</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které se zvlášť doručuje pouze osobám, které podaly námitky,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Rozhodnutí podle odstavce 3 doručuje insolvenční soud zvlášť pouze insolvenčnímu správci, dlužníku a věřitelům, o jejichž námitkách bylo rozhodováno; odvolání proti tomuto rozhodnutí není přípustné.</w:t>
      </w:r>
    </w:p>
    <w:p>
      <w:pPr>
        <w:ind w:left="0" w:right="0"/>
      </w:pPr>
      <w:r>
        <w:rPr>
          <w:b/>
          <w:bCs/>
        </w:rPr>
        <w:t xml:space="preserve">(5)</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je-li hodnota plnění, které při splnění oddlužení obdrželi nezajištění věřitelé při postupu podle § 398 odst. 4, nižší než 50 %, nebo nedosahuje-li nejnižší hodnotu plnění, na které se tito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 414 odst. 2 a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přiznání osvobození podle § 414 nebo o návrhu dlužníka na přiznání osvobození podle 415 se doručuje zvlášť dlužníku, insolvenčnímu správci a věřitelskému výboru. Proti rozhodnutí, jímž insolvenční soud takový návrh zamítl, se může odvolat pouze dlužník. Proti rozhodnutí, jímž insolvenční soud přizná dlužníku osvobození podle § 414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správního deliktu, za který jí byla uložena pokuta nejméně ve výši 5 000 Kč nebo sankce zákazu činnosti, s uvedením dne právní moci rozhodnutí o správním deliktu, označení správního deliktu,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správního deliktu,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správním deliktu,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správním deliktu,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správním deliktu, za který byla akreditované osobě uložena pokuta přesahující částku 75 000 Kč nebo sankce zákazu činnosti v délce trvání více než 2 roky;</w:t>
      </w:r>
    </w:p>
    <w:p>
      <w:pPr>
        <w:ind w:left="0" w:right="0"/>
      </w:pPr>
      <w:r>
        <w:rPr/>
        <w:t xml:space="preserve">rozhodnutím o správním deliktu se pro tyto účely rozumí i rozhodnutí o správním deliktu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správního deliktu,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Správní delikty právnických osob</w:t>
      </w:r>
    </w:p>
    <w:p>
      <w:pPr>
        <w:ind w:left="0" w:right="0"/>
      </w:pPr>
      <w:r>
        <w:rPr>
          <w:b/>
          <w:bCs/>
        </w:rPr>
        <w:t xml:space="preserve">(1)</w:t>
      </w:r>
      <w:r>
        <w:rPr/>
        <w:t xml:space="preserve">  Akreditovaná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správního deliktu tím, že poskytuje služby v oblasti oddlužení bez akreditace.</w:t>
      </w:r>
    </w:p>
    <w:p>
      <w:pPr>
        <w:ind w:left="0" w:right="0"/>
      </w:pPr>
      <w:r>
        <w:rPr>
          <w:b/>
          <w:bCs/>
        </w:rPr>
        <w:t xml:space="preserve">(3)</w:t>
      </w:r>
      <w:r>
        <w:rPr/>
        <w:t xml:space="preserve">  Za správní delikt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se uloží pokuta do 200 000 Kč nebo sankce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se uloží pokuta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se uloží pokuta do 500 000 Kč.</w:t>
      </w:r>
    </w:p>
    <w:p>
      <w:pPr>
        <w:pStyle w:val="Heading3"/>
      </w:pPr>
      <w:r>
        <w:rPr>
          <w:b/>
          <w:bCs/>
        </w:rPr>
        <w:t xml:space="preserve">§ 418k</w:t>
      </w:r>
      <w:r>
        <w:rPr>
          <w:rStyle w:val="hidden"/>
        </w:rPr>
        <w:t xml:space="preserve"> -</w:t>
      </w:r>
      <w:br/>
      <w:r>
        <w:rPr/>
        <w:t xml:space="preserve">Přestupky</w:t>
      </w:r>
    </w:p>
    <w:p>
      <w:pPr>
        <w:ind w:left="0" w:right="0"/>
      </w:pPr>
      <w:r>
        <w:rPr>
          <w:b/>
          <w:bCs/>
        </w:rPr>
        <w:t xml:space="preserve">(1)</w:t>
      </w:r>
      <w:r>
        <w:rPr/>
        <w:t xml:space="preserve">  Fyzická osoba se dopustí přestupku tím, že neoprávněně poskytuje jinému služby v oblasti oddlužení.</w:t>
      </w:r>
    </w:p>
    <w:p>
      <w:pPr>
        <w:ind w:left="0" w:right="0"/>
      </w:pPr>
      <w:r>
        <w:rPr>
          <w:b/>
          <w:bCs/>
        </w:rPr>
        <w:t xml:space="preserve">(2)</w:t>
      </w:r>
      <w:r>
        <w:rPr/>
        <w:t xml:space="preserve">  Za přestupek podle odstavce  1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druhu sankce za správní delikt a její výměry se přihlédne k povaze a závažnosti správního deliktu, zejména ke způsobu jeho spáchání, k jeho následkům a k okolnostem, za nichž byl spáchán, jednání právnické osoby po spáchání správního deliktu, zejména k případné účinné snaze nahradit způsobenou škodu nebo odstranit jiné škodlivé následky.</w:t>
      </w:r>
    </w:p>
    <w:p>
      <w:pPr>
        <w:ind w:left="0" w:right="0"/>
      </w:pPr>
      <w:r>
        <w:rPr>
          <w:b/>
          <w:bCs/>
        </w:rPr>
        <w:t xml:space="preserve">(3)</w:t>
      </w:r>
      <w:r>
        <w:rPr/>
        <w:t xml:space="preserve">  Odpovědnost právnické osoby za správní delikt zaniká, jestliže o něm ministerstvo nezahájilo řízení do 1 roku ode dne, kdy se o něm dozvědělo, nejpozději však do 3 let ode dne, kdy byl spáchán.</w:t>
      </w:r>
    </w:p>
    <w:p>
      <w:pPr>
        <w:ind w:left="0" w:right="0"/>
      </w:pPr>
      <w:r>
        <w:rPr>
          <w:b/>
          <w:bCs/>
        </w:rPr>
        <w:t xml:space="preserve">(4)</w:t>
      </w:r>
      <w:r>
        <w:rPr/>
        <w:t xml:space="preserve">  Správní delikty podle § 418j a 418k v prvním stupni projednává ministerstvo.</w:t>
      </w:r>
    </w:p>
    <w:p>
      <w:pPr>
        <w:ind w:left="0" w:right="0"/>
      </w:pPr>
      <w:r>
        <w:rPr>
          <w:b/>
          <w:bCs/>
        </w:rPr>
        <w:t xml:space="preserve">(5)</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14"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formuláře soupisu, vyrozumění o soupisu, vyrozumění o uplatnění pohledávky za majetkovou podstatou nebo pohledávky jí postavené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popření pohledávky přihlášeným věřitelem, formuláře konečné zprávy a formuláře zprávy o plnění reorganizačního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6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6"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6"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27"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28"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29"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1"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3"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3"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4"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5"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6"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37" w:history="1">
        <w:r>
          <w:rPr>
            <w:color w:val="darkblue"/>
            <w:u w:val="single"/>
          </w:rPr>
          <w:t xml:space="preserve">256/2004 Sb.</w:t>
        </w:r>
      </w:hyperlink>
      <w:r>
        <w:rPr>
          <w:sz w:val="19.200000000000003"/>
          <w:szCs w:val="19.200000000000003"/>
        </w:rPr>
        <w:t xml:space="preserve">, o podnikání na kapitálovém trhu, ve znění zákona č. </w:t>
      </w:r>
      <w:hyperlink r:id="rId38" w:history="1">
        <w:r>
          <w:rPr>
            <w:color w:val="darkblue"/>
            <w:u w:val="single"/>
          </w:rPr>
          <w:t xml:space="preserve">230/2008 Sb.</w:t>
        </w:r>
      </w:hyperlink>
      <w:r>
        <w:rPr>
          <w:sz w:val="19.200000000000003"/>
          <w:szCs w:val="19.200000000000003"/>
        </w:rPr>
        <w:t xml:space="preserve"> a zákona č. </w:t>
      </w:r>
      <w:hyperlink r:id="rId39"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0"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1"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2"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3" w:history="1">
        <w:r>
          <w:rPr>
            <w:color w:val="darkblue"/>
            <w:u w:val="single"/>
          </w:rPr>
          <w:t xml:space="preserve">§ 6</w:t>
        </w:r>
      </w:hyperlink>
      <w:r>
        <w:rPr>
          <w:sz w:val="19.200000000000003"/>
          <w:szCs w:val="19.200000000000003"/>
        </w:rPr>
        <w:t xml:space="preserve"> odst. 1 zákona č. </w:t>
      </w:r>
      <w:hyperlink r:id="rId44"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5" w:history="1">
        <w:r>
          <w:rPr>
            <w:color w:val="darkblue"/>
            <w:u w:val="single"/>
          </w:rPr>
          <w:t xml:space="preserve">§ 29</w:t>
        </w:r>
      </w:hyperlink>
      <w:r>
        <w:rPr>
          <w:sz w:val="19.200000000000003"/>
          <w:szCs w:val="19.200000000000003"/>
        </w:rPr>
        <w:t xml:space="preserve"> vyhlášky č. </w:t>
      </w:r>
      <w:hyperlink r:id="rId46"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7"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48"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49"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0" w:history="1">
        <w:r>
          <w:rPr>
            <w:color w:val="darkblue"/>
            <w:u w:val="single"/>
          </w:rPr>
          <w:t xml:space="preserve">§ 321</w:t>
        </w:r>
      </w:hyperlink>
      <w:r>
        <w:rPr>
          <w:sz w:val="19.200000000000003"/>
          <w:szCs w:val="19.200000000000003"/>
        </w:rPr>
        <w:t xml:space="preserve">, </w:t>
      </w:r>
      <w:hyperlink r:id="rId51"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2"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3" w:history="1">
        <w:r>
          <w:rPr>
            <w:color w:val="darkblue"/>
            <w:u w:val="single"/>
          </w:rPr>
          <w:t xml:space="preserve">§ 31</w:t>
        </w:r>
      </w:hyperlink>
      <w:r>
        <w:rPr>
          <w:sz w:val="19.200000000000003"/>
          <w:szCs w:val="19.200000000000003"/>
        </w:rPr>
        <w:t xml:space="preserve"> odst. 6 a </w:t>
      </w:r>
      <w:hyperlink r:id="rId54" w:history="1">
        <w:r>
          <w:rPr>
            <w:color w:val="darkblue"/>
            <w:u w:val="single"/>
          </w:rPr>
          <w:t xml:space="preserve">§ 37a</w:t>
        </w:r>
      </w:hyperlink>
      <w:r>
        <w:rPr>
          <w:sz w:val="19.200000000000003"/>
          <w:szCs w:val="19.200000000000003"/>
        </w:rPr>
        <w:t xml:space="preserve"> zákona č. </w:t>
      </w:r>
      <w:hyperlink r:id="rId55"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7"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58" w:history="1">
        <w:r>
          <w:rPr>
            <w:color w:val="darkblue"/>
            <w:u w:val="single"/>
          </w:rPr>
          <w:t xml:space="preserve">§ 2</w:t>
        </w:r>
      </w:hyperlink>
      <w:r>
        <w:rPr>
          <w:sz w:val="19.200000000000003"/>
          <w:szCs w:val="19.200000000000003"/>
        </w:rPr>
        <w:t xml:space="preserve"> zákona č. </w:t>
      </w:r>
      <w:hyperlink r:id="rId59"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0"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1" w:history="1">
        <w:r>
          <w:rPr>
            <w:color w:val="darkblue"/>
            <w:u w:val="single"/>
          </w:rPr>
          <w:t xml:space="preserve">§ 7b</w:t>
        </w:r>
      </w:hyperlink>
      <w:r>
        <w:rPr>
          <w:sz w:val="19.200000000000003"/>
          <w:szCs w:val="19.200000000000003"/>
        </w:rPr>
        <w:t xml:space="preserve"> odst. 1 písm. e) a f) zákona č. </w:t>
      </w:r>
      <w:hyperlink r:id="rId62"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3" w:history="1">
        <w:r>
          <w:rPr>
            <w:color w:val="darkblue"/>
            <w:u w:val="single"/>
          </w:rPr>
          <w:t xml:space="preserve">§ 8</w:t>
        </w:r>
      </w:hyperlink>
      <w:r>
        <w:rPr>
          <w:sz w:val="19.200000000000003"/>
          <w:szCs w:val="19.200000000000003"/>
        </w:rPr>
        <w:t xml:space="preserve"> zákona č. </w:t>
      </w:r>
      <w:hyperlink r:id="rId64"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5"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6"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7"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68"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69"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0" w:history="1">
        <w:r>
          <w:rPr>
            <w:color w:val="darkblue"/>
            <w:u w:val="single"/>
          </w:rPr>
          <w:t xml:space="preserve">§ 8</w:t>
        </w:r>
      </w:hyperlink>
      <w:r>
        <w:rPr>
          <w:sz w:val="19.200000000000003"/>
          <w:szCs w:val="19.200000000000003"/>
        </w:rPr>
        <w:t xml:space="preserve"> zákona č. </w:t>
      </w:r>
      <w:hyperlink r:id="rId71" w:history="1">
        <w:r>
          <w:rPr>
            <w:color w:val="darkblue"/>
            <w:u w:val="single"/>
          </w:rPr>
          <w:t xml:space="preserve">114/1995 Sb.</w:t>
        </w:r>
      </w:hyperlink>
      <w:r>
        <w:rPr>
          <w:sz w:val="19.200000000000003"/>
          <w:szCs w:val="19.200000000000003"/>
        </w:rPr>
        <w:t xml:space="preserve">, o vnitrozemské plavbě.</w:t>
      </w:r>
    </w:p>
    <w:p>
      <w:pPr>
        <w:ind w:left="560" w:right="0"/>
      </w:pPr>
      <w:hyperlink r:id="rId72" w:history="1">
        <w:r>
          <w:rPr>
            <w:color w:val="darkblue"/>
            <w:u w:val="single"/>
          </w:rPr>
          <w:t xml:space="preserve">§ 28</w:t>
        </w:r>
      </w:hyperlink>
      <w:r>
        <w:rPr>
          <w:sz w:val="19.200000000000003"/>
          <w:szCs w:val="19.200000000000003"/>
        </w:rPr>
        <w:t xml:space="preserve"> vyhlášky č. </w:t>
      </w:r>
      <w:hyperlink r:id="rId73"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4"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76"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77" w:history="1">
        <w:r>
          <w:rPr>
            <w:color w:val="darkblue"/>
            <w:u w:val="single"/>
          </w:rPr>
          <w:t xml:space="preserve">§ 24</w:t>
        </w:r>
      </w:hyperlink>
      <w:r>
        <w:rPr>
          <w:sz w:val="19.200000000000003"/>
          <w:szCs w:val="19.200000000000003"/>
        </w:rPr>
        <w:t xml:space="preserve"> odst. 2 písm. a) až c) zákona č. </w:t>
      </w:r>
      <w:hyperlink r:id="rId78"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79" w:history="1">
        <w:r>
          <w:rPr>
            <w:color w:val="darkblue"/>
            <w:u w:val="single"/>
          </w:rPr>
          <w:t xml:space="preserve">§ 29</w:t>
        </w:r>
      </w:hyperlink>
      <w:r>
        <w:rPr>
          <w:sz w:val="19.200000000000003"/>
          <w:szCs w:val="19.200000000000003"/>
        </w:rPr>
        <w:t xml:space="preserve"> odst. 4 písm. b) a odst. 5 zákona č. </w:t>
      </w:r>
      <w:hyperlink r:id="rId78"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37" w:history="1">
        <w:r>
          <w:rPr>
            <w:color w:val="darkblue"/>
            <w:u w:val="single"/>
          </w:rPr>
          <w:t xml:space="preserve">256/2004 Sb.</w:t>
        </w:r>
      </w:hyperlink>
      <w:r>
        <w:rPr>
          <w:sz w:val="19.200000000000003"/>
          <w:szCs w:val="19.200000000000003"/>
        </w:rPr>
        <w:t xml:space="preserve">, o podnikání na kapitálovém trhu, ve znění zákona č. </w:t>
      </w:r>
      <w:hyperlink r:id="rId80"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1"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2" w:history="1">
        <w:r>
          <w:rPr>
            <w:color w:val="darkblue"/>
            <w:u w:val="single"/>
          </w:rPr>
          <w:t xml:space="preserve">§ 5a</w:t>
        </w:r>
      </w:hyperlink>
      <w:r>
        <w:rPr>
          <w:sz w:val="19.200000000000003"/>
          <w:szCs w:val="19.200000000000003"/>
        </w:rPr>
        <w:t xml:space="preserve"> až 7a zákona č. </w:t>
      </w:r>
      <w:hyperlink r:id="rId83"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4"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5"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6" w:history="1">
        <w:r>
          <w:rPr>
            <w:color w:val="darkblue"/>
            <w:u w:val="single"/>
          </w:rPr>
          <w:t xml:space="preserve">§ 5c</w:t>
        </w:r>
      </w:hyperlink>
      <w:r>
        <w:rPr>
          <w:sz w:val="19.200000000000003"/>
          <w:szCs w:val="19.200000000000003"/>
        </w:rPr>
        <w:t xml:space="preserve"> zákona č. </w:t>
      </w:r>
      <w:hyperlink r:id="rId8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88"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89" w:history="1">
        <w:r>
          <w:rPr>
            <w:color w:val="darkblue"/>
            <w:u w:val="single"/>
          </w:rPr>
          <w:t xml:space="preserve">§ 5a</w:t>
        </w:r>
      </w:hyperlink>
      <w:r>
        <w:rPr>
          <w:sz w:val="19.200000000000003"/>
          <w:szCs w:val="19.200000000000003"/>
        </w:rPr>
        <w:t xml:space="preserve"> odst. 1 zákona č. </w:t>
      </w:r>
      <w:hyperlink r:id="rId87" w:history="1">
        <w:r>
          <w:rPr>
            <w:color w:val="darkblue"/>
            <w:u w:val="single"/>
          </w:rPr>
          <w:t xml:space="preserve">363/1999 Sb.</w:t>
        </w:r>
      </w:hyperlink>
      <w:r>
        <w:rPr>
          <w:sz w:val="19.200000000000003"/>
          <w:szCs w:val="19.200000000000003"/>
        </w:rPr>
        <w:t xml:space="preserve">, ve znění zákona č. </w:t>
      </w:r>
      <w:hyperlink r:id="rId88"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87"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91"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28"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0"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2"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37"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93"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3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94"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95"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9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97"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98"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97"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97" w:history="1">
        <w:r>
          <w:rPr>
            <w:color w:val="darkblue"/>
            <w:u w:val="single"/>
          </w:rPr>
          <w:t xml:space="preserve">304/2013 Sb.</w:t>
        </w:r>
      </w:hyperlink>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9"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9"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9"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9"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sectPr>
      <w:headerReference w:type="default" r:id="rId99"/>
      <w:footerReference w:type="default" r:id="rId10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64/2017 Sb. z </w:t>
          </w:r>
          <w:r>
            <w:rPr>
              <w:rStyle w:val="bold"/>
            </w:rPr>
            <w:t xml:space="preserve">1. 7. 2017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DR=SB&amp;CP=2017s064"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3_H01_P092" TargetMode="External"/><Relationship Id="rId27" Type="http://schemas.openxmlformats.org/officeDocument/2006/relationships/hyperlink" Target="https://esipa.cz/sbirka/sbsrv.dll/sb?DR=AZ&amp;CP=1963s099-2007s296#C03_H02_P134" TargetMode="External"/><Relationship Id="rId28" Type="http://schemas.openxmlformats.org/officeDocument/2006/relationships/hyperlink" Target="https://esipa.cz/sbirka/sbsrv.dll/sb?DR=SB&amp;CP=2006s312" TargetMode="External"/><Relationship Id="rId29" Type="http://schemas.openxmlformats.org/officeDocument/2006/relationships/hyperlink" Target="https://esipa.cz/sbirka/sbsrv.dll/sb?DR=SB&amp;CP=2004s235" TargetMode="External"/><Relationship Id="rId30" Type="http://schemas.openxmlformats.org/officeDocument/2006/relationships/hyperlink" Target="https://esipa.cz/sbirka/sbsrv.dll/sb?DR=SB&amp;CP=2000s458" TargetMode="External"/><Relationship Id="rId31" Type="http://schemas.openxmlformats.org/officeDocument/2006/relationships/hyperlink" Target="https://esipa.cz/sbirka/sbsrv.dll/sb?DR=AZ&amp;CP=1964s040-2007s296#C02_H02_P137" TargetMode="External"/><Relationship Id="rId32" Type="http://schemas.openxmlformats.org/officeDocument/2006/relationships/hyperlink" Target="https://esipa.cz/sbirka/sbsrv.dll/sb?DR=SB&amp;CP=1992s586" TargetMode="External"/><Relationship Id="rId33" Type="http://schemas.openxmlformats.org/officeDocument/2006/relationships/hyperlink" Target="https://esipa.cz/sbirka/sbsrv.dll/sb?DR=SB&amp;CP=2007s362" TargetMode="External"/><Relationship Id="rId34" Type="http://schemas.openxmlformats.org/officeDocument/2006/relationships/hyperlink" Target="https://esipa.cz/sbirka/sbsrv.dll/sb?DR=AZ&amp;CP=1991s513-2007s296#C01_H03_P038I" TargetMode="External"/><Relationship Id="rId35" Type="http://schemas.openxmlformats.org/officeDocument/2006/relationships/hyperlink" Target="https://esipa.cz/sbirka/sbsrv.dll/sb?DR=SB&amp;CP=2008s300" TargetMode="External"/><Relationship Id="rId36" Type="http://schemas.openxmlformats.org/officeDocument/2006/relationships/hyperlink" Target="https://esipa.cz/sbirka/sbsrv.dll/sb?DR=AZ&amp;CP=1963s099-2007s296#C01_H04_P053" TargetMode="External"/><Relationship Id="rId37" Type="http://schemas.openxmlformats.org/officeDocument/2006/relationships/hyperlink" Target="https://esipa.cz/sbirka/sbsrv.dll/sb?DR=SB&amp;CP=2004s256" TargetMode="External"/><Relationship Id="rId38" Type="http://schemas.openxmlformats.org/officeDocument/2006/relationships/hyperlink" Target="https://esipa.cz/sbirka/sbsrv.dll/sb?DR=SB&amp;CP=2008s230" TargetMode="External"/><Relationship Id="rId39" Type="http://schemas.openxmlformats.org/officeDocument/2006/relationships/hyperlink" Target="https://esipa.cz/sbirka/sbsrv.dll/sb?DR=SB&amp;CP=2011s188" TargetMode="External"/><Relationship Id="rId40" Type="http://schemas.openxmlformats.org/officeDocument/2006/relationships/hyperlink" Target="https://esipa.cz/sbirka/sbsrv.dll/sb?DR=AZ&amp;CP=1963s099-2007s296#C02_H02_P076" TargetMode="External"/><Relationship Id="rId41" Type="http://schemas.openxmlformats.org/officeDocument/2006/relationships/hyperlink" Target="https://esipa.cz/sbirka/sbsrv.dll/sb?DR=AZ&amp;CP=1963s099-2007s296#C01_H04_P042" TargetMode="External"/><Relationship Id="rId42" Type="http://schemas.openxmlformats.org/officeDocument/2006/relationships/hyperlink" Target="https://esipa.cz/sbirka/sbsrv.dll/sb?DR=AZ&amp;CP=1991s513-2007s296#C02_H01_D01_P066A" TargetMode="External"/><Relationship Id="rId43" Type="http://schemas.openxmlformats.org/officeDocument/2006/relationships/hyperlink" Target="https://esipa.cz/sbirka/sbsrv.dll/sb?DR=AZ&amp;CP=1988s061-2007s296#C02_OD02_P006" TargetMode="External"/><Relationship Id="rId44" Type="http://schemas.openxmlformats.org/officeDocument/2006/relationships/hyperlink" Target="https://esipa.cz/sbirka/sbsrv.dll/sb?DR=SB&amp;CP=1988s061" TargetMode="External"/><Relationship Id="rId45" Type="http://schemas.openxmlformats.org/officeDocument/2006/relationships/hyperlink" Target="https://esipa.cz/sbirka/sbsrv.dll/sb?DR=AZ&amp;CP=1967s037-2002s432#C04_P029" TargetMode="External"/><Relationship Id="rId46" Type="http://schemas.openxmlformats.org/officeDocument/2006/relationships/hyperlink" Target="https://esipa.cz/sbirka/sbsrv.dll/sb?DR=SB&amp;CP=1967s037" TargetMode="External"/><Relationship Id="rId47" Type="http://schemas.openxmlformats.org/officeDocument/2006/relationships/hyperlink" Target="https://esipa.cz/sbirka/sbsrv.dll/sb?DR=SB&amp;CP=1993s077" TargetMode="External"/><Relationship Id="rId48" Type="http://schemas.openxmlformats.org/officeDocument/2006/relationships/hyperlink" Target="https://esipa.cz/sbirka/sbsrv.dll/sb?DR=AZ&amp;CP=1963s099-2007s296#C03_H01_P079" TargetMode="External"/><Relationship Id="rId49" Type="http://schemas.openxmlformats.org/officeDocument/2006/relationships/hyperlink" Target="https://esipa.cz/sbirka/sbsrv.dll/sb?DR=SB&amp;CP=2004s190" TargetMode="External"/><Relationship Id="rId50" Type="http://schemas.openxmlformats.org/officeDocument/2006/relationships/hyperlink" Target="https://esipa.cz/sbirka/sbsrv.dll/sb?DR=AZ&amp;CP=1963s099-2007s296#C06_H05_P321" TargetMode="External"/><Relationship Id="rId51" Type="http://schemas.openxmlformats.org/officeDocument/2006/relationships/hyperlink" Target="https://esipa.cz/sbirka/sbsrv.dll/sb?DR=AZ&amp;CP=1963s099-2007s296#C06_H05_P322" TargetMode="External"/><Relationship Id="rId52" Type="http://schemas.openxmlformats.org/officeDocument/2006/relationships/hyperlink" Target="https://esipa.cz/sbirka/sbsrv.dll/sb?DR=AZ&amp;CP=1963s099-2007s296#C06_H02_P279" TargetMode="External"/><Relationship Id="rId53" Type="http://schemas.openxmlformats.org/officeDocument/2006/relationships/hyperlink" Target="https://esipa.cz/sbirka/sbsrv.dll/sb?DR=AZ&amp;CP=1988s044-2007s296#C07_P031" TargetMode="External"/><Relationship Id="rId54" Type="http://schemas.openxmlformats.org/officeDocument/2006/relationships/hyperlink" Target="https://esipa.cz/sbirka/sbsrv.dll/sb?DR=AZ&amp;CP=1988s044-2007s296#C09_P037A" TargetMode="External"/><Relationship Id="rId55" Type="http://schemas.openxmlformats.org/officeDocument/2006/relationships/hyperlink" Target="https://esipa.cz/sbirka/sbsrv.dll/sb?DR=SB&amp;CP=1988s044" TargetMode="External"/><Relationship Id="rId56" Type="http://schemas.openxmlformats.org/officeDocument/2006/relationships/hyperlink" Target="https://esipa.cz/sbirka/sbsrv.dll/sb?DR=SB&amp;CP=2000s219" TargetMode="External"/><Relationship Id="rId57" Type="http://schemas.openxmlformats.org/officeDocument/2006/relationships/hyperlink" Target="https://esipa.cz/sbirka/sbsrv.dll/sb?DR=AZ&amp;CP=1991s513-2007s296#C01_H01_D02_P005" TargetMode="External"/><Relationship Id="rId58" Type="http://schemas.openxmlformats.org/officeDocument/2006/relationships/hyperlink" Target="https://esipa.cz/sbirka/sbsrv.dll/sb?DR=AZ&amp;CP=1987s020-2007s158#C01_P002" TargetMode="External"/><Relationship Id="rId59" Type="http://schemas.openxmlformats.org/officeDocument/2006/relationships/hyperlink" Target="https://esipa.cz/sbirka/sbsrv.dll/sb?DR=SB&amp;CP=1987s020" TargetMode="External"/><Relationship Id="rId60" Type="http://schemas.openxmlformats.org/officeDocument/2006/relationships/hyperlink" Target="https://esipa.cz/sbirka/sbsrv.dll/sb?DR=AZ&amp;CP=1991s513-2007s296#C02_H01_D01_P058" TargetMode="External"/><Relationship Id="rId61" Type="http://schemas.openxmlformats.org/officeDocument/2006/relationships/hyperlink" Target="https://esipa.cz/sbirka/sbsrv.dll/sb?DR=AZ&amp;CP=1996s085-2007s296#C02_H01_P007B" TargetMode="External"/><Relationship Id="rId62" Type="http://schemas.openxmlformats.org/officeDocument/2006/relationships/hyperlink" Target="https://esipa.cz/sbirka/sbsrv.dll/sb?DR=SB&amp;CP=1996s085" TargetMode="External"/><Relationship Id="rId63" Type="http://schemas.openxmlformats.org/officeDocument/2006/relationships/hyperlink" Target="https://esipa.cz/sbirka/sbsrv.dll/sb?DR=AZ&amp;CP=1991s455-2007s296#C01_H02_P008" TargetMode="External"/><Relationship Id="rId64" Type="http://schemas.openxmlformats.org/officeDocument/2006/relationships/hyperlink" Target="https://esipa.cz/sbirka/sbsrv.dll/sb?DR=SB&amp;CP=1991s455" TargetMode="External"/><Relationship Id="rId65" Type="http://schemas.openxmlformats.org/officeDocument/2006/relationships/hyperlink" Target="https://esipa.cz/sbirka/sbsrv.dll/sb?DR=AZ&amp;CP=1963s099-2007s296#C03_H01_P091" TargetMode="External"/><Relationship Id="rId66" Type="http://schemas.openxmlformats.org/officeDocument/2006/relationships/hyperlink" Target="https://esipa.cz/sbirka/sbsrv.dll/sb?DR=AZ&amp;CP=1963s099-2007s296#C03_H01_P093" TargetMode="External"/><Relationship Id="rId67" Type="http://schemas.openxmlformats.org/officeDocument/2006/relationships/hyperlink" Target="https://esipa.cz/sbirka/sbsrv.dll/sb?DR=SB&amp;CP=2000s118" TargetMode="External"/><Relationship Id="rId68" Type="http://schemas.openxmlformats.org/officeDocument/2006/relationships/hyperlink" Target="https://esipa.cz/sbirka/sbsrv.dll/sb?DR=SB&amp;CP=2004s436" TargetMode="External"/><Relationship Id="rId69" Type="http://schemas.openxmlformats.org/officeDocument/2006/relationships/hyperlink" Target="https://esipa.cz/sbirka/sbsrv.dll/sb?DR=SB&amp;CP=1992s589" TargetMode="External"/><Relationship Id="rId70" Type="http://schemas.openxmlformats.org/officeDocument/2006/relationships/hyperlink" Target="https://esipa.cz/sbirka/sbsrv.dll/sb?DR=AZ&amp;CP=1995s114-2006s186#C03_P008" TargetMode="External"/><Relationship Id="rId71" Type="http://schemas.openxmlformats.org/officeDocument/2006/relationships/hyperlink" Target="https://esipa.cz/sbirka/sbsrv.dll/sb?DR=SB&amp;CP=1995s114" TargetMode="External"/><Relationship Id="rId72" Type="http://schemas.openxmlformats.org/officeDocument/2006/relationships/hyperlink" Target="https://esipa.cz/sbirka/sbsrv.dll/sb?DR=AZ&amp;CP=1995s222-2006s517#P028" TargetMode="External"/><Relationship Id="rId73" Type="http://schemas.openxmlformats.org/officeDocument/2006/relationships/hyperlink" Target="https://esipa.cz/sbirka/sbsrv.dll/sb?DR=SB&amp;CP=1995s222" TargetMode="External"/><Relationship Id="rId74" Type="http://schemas.openxmlformats.org/officeDocument/2006/relationships/hyperlink" Target="https://esipa.cz/sbirka/sbsrv.dll/sb?DR=SB&amp;CP=2000s026" TargetMode="External"/><Relationship Id="rId75" Type="http://schemas.openxmlformats.org/officeDocument/2006/relationships/hyperlink" Target="https://esipa.cz/sbirka/sbsrv.dll/sb?DR=SB&amp;CP=1991s563" TargetMode="External"/><Relationship Id="rId76" Type="http://schemas.openxmlformats.org/officeDocument/2006/relationships/hyperlink" Target="https://esipa.cz/sbirka/sbsrv.dll/sb?DR=SB&amp;CP=2001s143" TargetMode="External"/><Relationship Id="rId77" Type="http://schemas.openxmlformats.org/officeDocument/2006/relationships/hyperlink" Target="https://esipa.cz/sbirka/sbsrv.dll/sb?DR=AZ&amp;CP=2002s124-2007s120#C04_P024" TargetMode="External"/><Relationship Id="rId78" Type="http://schemas.openxmlformats.org/officeDocument/2006/relationships/hyperlink" Target="https://esipa.cz/sbirka/sbsrv.dll/sb?DR=SB&amp;CP=2002s124" TargetMode="External"/><Relationship Id="rId79" Type="http://schemas.openxmlformats.org/officeDocument/2006/relationships/hyperlink" Target="https://esipa.cz/sbirka/sbsrv.dll/sb?DR=AZ&amp;CP=2002s124-2007s120#C04_P029" TargetMode="External"/><Relationship Id="rId80" Type="http://schemas.openxmlformats.org/officeDocument/2006/relationships/hyperlink" Target="https://esipa.cz/sbirka/sbsrv.dll/sb?DR=SB&amp;CP=2010s409" TargetMode="External"/><Relationship Id="rId81" Type="http://schemas.openxmlformats.org/officeDocument/2006/relationships/hyperlink" Target="https://esipa.cz/sbirka/sbsrv.dll/sb?DR=SB&amp;CP=32001L0024" TargetMode="External"/><Relationship Id="rId82" Type="http://schemas.openxmlformats.org/officeDocument/2006/relationships/hyperlink" Target="https://esipa.cz/sbirka/sbsrv.dll/sb?DR=AZ&amp;CP=1992s021-2007s296#C02_P005A" TargetMode="External"/><Relationship Id="rId83" Type="http://schemas.openxmlformats.org/officeDocument/2006/relationships/hyperlink" Target="https://esipa.cz/sbirka/sbsrv.dll/sb?DR=SB&amp;CP=1992s021" TargetMode="External"/><Relationship Id="rId84" Type="http://schemas.openxmlformats.org/officeDocument/2006/relationships/hyperlink" Target="https://esipa.cz/sbirka/sbsrv.dll/sb?DR=SB&amp;CP=32000L0012" TargetMode="External"/><Relationship Id="rId85" Type="http://schemas.openxmlformats.org/officeDocument/2006/relationships/hyperlink" Target="https://esipa.cz/sbirka/sbsrv.dll/sb?DR=SB&amp;CP=32001L0017" TargetMode="External"/><Relationship Id="rId86" Type="http://schemas.openxmlformats.org/officeDocument/2006/relationships/hyperlink" Target="https://esipa.cz/sbirka/sbsrv.dll/sb?DR=AZ&amp;CP=1999s363-2007s296#C01_H01_P005C" TargetMode="External"/><Relationship Id="rId87" Type="http://schemas.openxmlformats.org/officeDocument/2006/relationships/hyperlink" Target="https://esipa.cz/sbirka/sbsrv.dll/sb?DR=SB&amp;CP=1999s363" TargetMode="External"/><Relationship Id="rId88" Type="http://schemas.openxmlformats.org/officeDocument/2006/relationships/hyperlink" Target="https://esipa.cz/sbirka/sbsrv.dll/sb?DR=SB&amp;CP=2004s039" TargetMode="External"/><Relationship Id="rId89" Type="http://schemas.openxmlformats.org/officeDocument/2006/relationships/hyperlink" Target="https://esipa.cz/sbirka/sbsrv.dll/sb?DR=AZ&amp;CP=1999s363-2007s296#C01_H01_P005A" TargetMode="External"/><Relationship Id="rId90" Type="http://schemas.openxmlformats.org/officeDocument/2006/relationships/hyperlink" Target="https://esipa.cz/sbirka/sbsrv.dll/sb?DR=SB&amp;CP=2004s499" TargetMode="External"/><Relationship Id="rId91" Type="http://schemas.openxmlformats.org/officeDocument/2006/relationships/hyperlink" Target="https://esipa.cz/sbirka/sbsrv.dll/sb?DR=SB&amp;CP=32015R0848" TargetMode="External"/><Relationship Id="rId92" Type="http://schemas.openxmlformats.org/officeDocument/2006/relationships/hyperlink" Target="https://esipa.cz/sbirka/sbsrv.dll/sb?DR=SB&amp;CP=2009s190" TargetMode="External"/><Relationship Id="rId93" Type="http://schemas.openxmlformats.org/officeDocument/2006/relationships/hyperlink" Target="https://esipa.cz/sbirka/sbsrv.dll/sb?DR=SB&amp;CP=1991s582" TargetMode="External"/><Relationship Id="rId94" Type="http://schemas.openxmlformats.org/officeDocument/2006/relationships/hyperlink" Target="https://esipa.cz/sbirka/sbsrv.dll/sb?DR=SB&amp;CP=2009s093" TargetMode="External"/><Relationship Id="rId95" Type="http://schemas.openxmlformats.org/officeDocument/2006/relationships/hyperlink" Target="https://esipa.cz/sbirka/sbsrv.dll/sb?DR=SB&amp;CP=2008s253" TargetMode="External"/><Relationship Id="rId96" Type="http://schemas.openxmlformats.org/officeDocument/2006/relationships/hyperlink" Target="https://esipa.cz/sbirka/sbsrv.dll/sb?DR=SB&amp;CP=1994s269" TargetMode="External"/><Relationship Id="rId97" Type="http://schemas.openxmlformats.org/officeDocument/2006/relationships/hyperlink" Target="https://esipa.cz/sbirka/sbsrv.dll/sb?DR=SB&amp;CP=2013s304" TargetMode="External"/><Relationship Id="rId98" Type="http://schemas.openxmlformats.org/officeDocument/2006/relationships/hyperlink" Target="https://esipa.cz/sbirka/sbsrv.dll/sb?DR=SB&amp;CP=2015s087" TargetMode="External"/><Relationship Id="rId99" Type="http://schemas.openxmlformats.org/officeDocument/2006/relationships/header" Target="header1.xml"/><Relationship Id="rId10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64/2017 Sb. z 1. 7. 2017</dc:title>
  <dc:description>Zákon o úpadku a způsobech jeho řešení (insolvenční zákon)</dc:description>
  <dc:subject/>
  <cp:keywords/>
  <cp:category/>
  <cp:lastModifiedBy/>
  <dcterms:created xsi:type="dcterms:W3CDTF">2017-07-01T00:00:00+02:00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