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držitel psa. Držitelem je fyzická nebo právnická osoba, která má trvalý pobyt nebo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bezmocná</w:t>
      </w:r>
      <w:r>
        <w:rPr>
          <w:vertAlign w:val="superscript"/>
        </w:rPr>
        <w:t xml:space="preserve">1</w:t>
      </w:r>
      <w:r>
        <w:rPr/>
        <w:t xml:space="preserve">) a osoba s těžkým zdravotním postižením, která je držitelem průkazu ZTP/P podle zvláštního právního předpisu</w:t>
      </w:r>
      <w:r>
        <w:rPr>
          <w:vertAlign w:val="superscript"/>
        </w:rPr>
        <w:t xml:space="preserve">1a</w:t>
      </w:r>
      <w:r>
        <w:rPr/>
        <w:t xml:space="preserve">), osoba provádějící výcvik psů určených k doprovodu těchto osob, osoba provozující útulek zřízený obcí pro ztracené nebo opuštěné psy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psa, jehož držitelem je poživatel invalidního, starobního, vdovského nebo vdoveckého důchodu, který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3.</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osoby s těžkým zdravotním postižením, které jsou držiteli průkazu ZTP/P podle zvláštního právního předpisu</w:t>
      </w:r>
      <w:r>
        <w:rPr>
          <w:vertAlign w:val="superscript"/>
        </w:rPr>
        <w:t xml:space="preserve">1a</w:t>
      </w:r>
      <w:r>
        <w:rPr/>
        <w:t xml:space="preserve">)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vybere a obci odvede ubytovatel, kterým je fyzická nebo právnická osoba, která přechodné ubytování poskytla; tato osoba je plátcem poplatku.</w:t>
      </w:r>
    </w:p>
    <w:p>
      <w:pPr>
        <w:ind w:left="0" w:right="0"/>
      </w:pPr>
      <w:r>
        <w:rPr>
          <w:b/>
          <w:bCs/>
        </w:rPr>
        <w:t xml:space="preserve">(4)</w:t>
      </w:r>
      <w:r>
        <w:rPr/>
        <w:t xml:space="preserve">  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 Evidenční knihu ubytovatel uchovává po dobu 6  let od provedení posledního zápisu. Zpracování osobních údajů v evidenční knize se řídí zvláštním právním předpisem.</w:t>
      </w:r>
      <w:r>
        <w:rPr>
          <w:vertAlign w:val="superscript"/>
        </w:rPr>
        <w:t xml:space="preserve">4a</w:t>
      </w:r>
      <w:r>
        <w:rPr/>
        <w:t xml:space="preserve">)</w:t>
      </w:r>
    </w:p>
    <w:p>
      <w:pPr>
        <w:ind w:left="0" w:right="0"/>
      </w:pPr>
      <w:r>
        <w:rPr>
          <w:b/>
          <w:bCs/>
        </w:rPr>
        <w:t xml:space="preserve">(5)</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výtěžek je určen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zdravotně postižené</w:t>
      </w:r>
      <w:r>
        <w:rPr>
          <w:vertAlign w:val="superscript"/>
        </w:rPr>
        <w:t xml:space="preserve">1a</w:t>
      </w:r>
      <w:r>
        <w:rPr/>
        <w:t xml:space="preserve">)</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obcích a městech v zařízeních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zrušeno zákonem č. </w:t>
      </w:r>
      <w:hyperlink r:id="rId9" w:history="1">
        <w:r>
          <w:rPr>
            <w:color w:val="darkblue"/>
            <w:u w:val="single"/>
          </w:rPr>
          <w:t xml:space="preserve">348/2009 Sb.</w:t>
        </w:r>
      </w:hyperlink>
      <w:r>
        <w:rPr/>
        <w:t xml:space="preserve"> (účinnost: 1. ledna 2010)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ubytovatel, kterým je fyzická nebo právnická osoba, která přechodné ubytování poskytla. Ubytovatel je povinen vést evidenční knihu obdobně jako u poplatku za lázeňský nebo rekreační pobyt (§ 3 odst. 4) s výjimkou údaje o účelu pobytu.</w:t>
      </w:r>
    </w:p>
    <w:p>
      <w:pPr>
        <w:ind w:left="0" w:right="0"/>
      </w:pPr>
      <w:r>
        <w:rPr>
          <w:b/>
          <w:bCs/>
        </w:rPr>
        <w:t xml:space="preserve">(4)</w:t>
      </w:r>
      <w:r>
        <w:rPr/>
        <w:t xml:space="preserve">  Sazba poplatku z ubytovací kapacity činí až 6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7)</w:t>
      </w:r>
      <w:r>
        <w:rPr/>
        <w:t xml:space="preserve"> manželé těchto osob a jejich děti. Dále osoby, které ve vybraném místě užívají nemovitost k podnikání nebo veřejně prospěšné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200 Kč za každý započatý den. Obec může po dohodě s poplatníkem stanovit poplatek také paušální částkou.</w:t>
      </w:r>
    </w:p>
    <w:p>
      <w:pPr>
        <w:pStyle w:val="Heading1"/>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která má v obci trvalý pobyt,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byl podle zákona upravujícího pobyt cizinců na území České republiky povolen trvalý pobyt nebo přechodný pobyt na dobu delší než 90 dnů,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která podle zákona upravujícího pobyt cizinců na území České republiky pobývá na území České republiky přechodně po dobu delší 3 měsíců,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které byla udělena mezinárodní ochrana podle zákona upravujícího azyl nebo dočasná ochrana podle zákona upravujícího dočasnou ochranu cizinců,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w:t>
      </w:r>
    </w:p>
    <w:p>
      <w:pPr>
        <w:ind w:left="0" w:right="0"/>
      </w:pPr>
      <w:r>
        <w:rPr>
          <w:b/>
          <w:bCs/>
        </w:rPr>
        <w:t xml:space="preserve">(2)</w:t>
      </w:r>
      <w:r>
        <w:rPr/>
        <w:t xml:space="preserve"> Za fyzické osoby tvořící domácnost může poplatek platit jedna osoba. Za fyzické osoby žijící v rodinném nebo bytovém domě může poplatek platit vlastník nebo správce. Osoby, které platí poplatek za více fyzických osob, jsou povinny obecnímu úřadu oznámit jméno, popřípadě jména, příjmení a data narození osob, za které poplatek platí.</w:t>
      </w:r>
    </w:p>
    <w:p>
      <w:pPr>
        <w:ind w:left="0" w:right="0"/>
      </w:pPr>
      <w:r>
        <w:rPr>
          <w:b/>
          <w:bCs/>
        </w:rPr>
        <w:t xml:space="preserve">(3)</w:t>
      </w:r>
      <w:r>
        <w:rPr/>
        <w:t xml:space="preserve">  Od poplatku je osvobozena fyzická osoba podle odstavce  1 písm. a),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umístěna do dětského domova pro děti do 3 let věku, školského zařízení pro výkon ústavní nebo ochranné výchovy nebo školského zařízení pro preventivně výchovnou péči na základě rozhodnutí soudu nebo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umístěna do zařízení pro děti vyžadující okamžitou pomoc na základě rozhodnutí soudu, na žádost obecního úřadu obce s rozšířenou působností, zákonného zástupce dítěte nebo nezletilého,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umístěna v domově pro osoby se zdravotním postižením, domově pro seniory, domově se zvláštním režimem nebo chráněném bydlení.</w:t>
      </w:r>
    </w:p>
    <w:p>
      <w:pPr>
        <w:ind w:left="0" w:right="0"/>
      </w:pPr>
      <w:r>
        <w:rPr>
          <w:b/>
          <w:bCs/>
        </w:rPr>
        <w:t xml:space="preserve">(4)</w:t>
      </w:r>
      <w:r>
        <w:rPr/>
        <w:t xml:space="preserve">  Poplatek se platí obci, na jejímž území je fyzická osoba hlášena k pobytu, nebo obci, na jejímž území se nachází stavba určená k individuální rekreaci, byt nebo rodinný dům.</w:t>
      </w:r>
    </w:p>
    <w:p>
      <w:pPr>
        <w:ind w:left="0" w:right="0"/>
      </w:pPr>
      <w:r>
        <w:rPr>
          <w:b/>
          <w:bCs/>
        </w:rPr>
        <w:t xml:space="preserve">(5)</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kalendářního roku na sběr a svoz netříděného komunálního odpadu až 750 Kč za osobu uvedenou v odstavci  1 a kalendářní rok; obec v obecně závazné vyhlášce stanoví rozúčtování nákladů na sběr a svoz netříděného komunálního odpadu na osobu.</w:t>
      </w:r>
    </w:p>
    <w:p>
      <w:pPr>
        <w:ind w:left="0" w:right="0"/>
      </w:pPr>
      <w:r>
        <w:rPr>
          <w:b/>
          <w:bCs/>
        </w:rPr>
        <w:t xml:space="preserve">(6)</w:t>
      </w:r>
      <w:r>
        <w:rPr/>
        <w:t xml:space="preserve">  V případě změny místa pobytu fyzické osoby, změny vlastnictví stavby určené k individuální rekreaci, bytu nebo rodinného domu nebo změny umístění podle odstavce  3 v průběhu kalendářního roku, se poplatek platí v poměrné výši, která odpovídá počtu kalendářních měsíců pobytu, vlastnictví nebo umístění v příslušném kalendářním roce. Dojde-li ke změně v průběhu kalendářního měsíce, je pro stanovení počtu měsíců rozhodný stav k poslednímu dni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 kterou může obec vydat nejpozději v kalendářním roce, kdy nabylo právní moci rozhodnutí podle věty druhé.</w:t>
      </w:r>
    </w:p>
    <w:p>
      <w:pPr>
        <w:pStyle w:val="Heading1"/>
      </w:pPr>
      <w:r>
        <w:rPr>
          <w:b/>
          <w:bCs/>
        </w:rPr>
        <w:t xml:space="preserve">§ 11</w:t>
      </w:r>
    </w:p>
    <w:p>
      <w:pPr>
        <w:ind w:left="0" w:right="0"/>
      </w:pPr>
      <w:r>
        <w:rPr>
          <w:b/>
          <w:bCs/>
        </w:rPr>
        <w:t xml:space="preserve">(1)</w:t>
      </w:r>
      <w:r>
        <w:rPr/>
        <w:t xml:space="preserve">  Nebudou-li poplatky zaplaceny poplatníkem včas nebo ve správné výši, vyměří mu obecní úřad poplatek platebním výměrem nebo hromadným předpisným seznamem.</w:t>
      </w:r>
    </w:p>
    <w:p>
      <w:pPr>
        <w:ind w:left="0" w:right="0"/>
      </w:pPr>
      <w:r>
        <w:rPr>
          <w:b/>
          <w:bCs/>
        </w:rPr>
        <w:t xml:space="preserve">(2)</w:t>
      </w:r>
      <w:r>
        <w:rPr/>
        <w:t xml:space="preserve"> Nebudou-li poplatky odvedeny plátcem poplatku včas nebo ve správné výši, vyměří mu obecní úřad poplatek platebním výměrem k přímé úhradě.</w:t>
      </w:r>
    </w:p>
    <w:p>
      <w:pPr>
        <w:ind w:left="0" w:right="0"/>
      </w:pPr>
      <w:r>
        <w:rPr>
          <w:b/>
          <w:bCs/>
        </w:rPr>
        <w:t xml:space="preserve">(3)</w:t>
      </w:r>
      <w:r>
        <w:rPr/>
        <w:t xml:space="preserve"> Včas nezaplacené nebo neodvedené poplatky nebo část těchto poplatků může obecní úřad zvýšit až na trojnásobek; toto zvýšení je příslušenstvím poplatku.</w:t>
      </w:r>
    </w:p>
    <w:p>
      <w:pPr>
        <w:ind w:left="0" w:right="0"/>
      </w:pPr>
      <w:r>
        <w:rPr>
          <w:b/>
          <w:bCs/>
        </w:rPr>
        <w:t xml:space="preserve">(4)</w:t>
      </w:r>
      <w:r>
        <w:rPr/>
        <w:t xml:space="preserve">  Penále, úroky a pokuty, upravené daňovým řádem, s výjimkou pořádkových pokut a pokut za nesplnění povinnosti nepeněžité povahy, se neuplatňují.</w:t>
      </w:r>
    </w:p>
    <w:p>
      <w:pPr>
        <w:pStyle w:val="Heading1"/>
      </w:pPr>
      <w:r>
        <w:rPr>
          <w:b/>
          <w:bCs/>
        </w:rPr>
        <w:t xml:space="preserve">§ 12</w:t>
      </w:r>
    </w:p>
    <w:p>
      <w:pPr>
        <w:ind w:left="0" w:right="0"/>
      </w:pPr>
      <w:r>
        <w:rPr>
          <w:b/>
          <w:bCs/>
        </w:rPr>
        <w:t xml:space="preserve">(1)</w:t>
      </w:r>
      <w:r>
        <w:rPr/>
        <w:t xml:space="preserve">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w:t>
      </w:r>
    </w:p>
    <w:p>
      <w:pPr>
        <w:ind w:left="0" w:right="0"/>
      </w:pPr>
      <w:r>
        <w:rPr>
          <w:b/>
          <w:bCs/>
        </w:rPr>
        <w:t xml:space="preserve">(2)</w:t>
      </w:r>
      <w:r>
        <w:rPr/>
        <w:t xml:space="preserve"> V případě podle odstavce 1 vyměří obecní úřad poplatek zákonnému zástupci nebo opatrovníkovi poplatníka.</w:t>
      </w:r>
    </w:p>
    <w:p>
      <w:pPr>
        <w:ind w:left="0" w:right="0"/>
      </w:pPr>
      <w:r>
        <w:rPr>
          <w:b/>
          <w:bCs/>
        </w:rPr>
        <w:t xml:space="preserve">(3)</w:t>
      </w:r>
      <w:r>
        <w:rPr/>
        <w:t xml:space="preserve">  Je‑li zákonných zástupců nebo opatrovníků více, jsou povinni plnit poplatkovou povinnost společně a nerozdílně.</w:t>
      </w:r>
    </w:p>
    <w:p>
      <w:pPr>
        <w:pStyle w:val="Heading1"/>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1"/>
      </w:pPr>
      <w:r>
        <w:rPr>
          <w:b/>
          <w:bCs/>
        </w:rPr>
        <w:t xml:space="preserve">§ 14</w:t>
      </w:r>
    </w:p>
    <w:p>
      <w:pPr>
        <w:ind w:left="0" w:right="0"/>
      </w:pPr>
      <w:r>
        <w:rPr>
          <w:b/>
          <w:bCs/>
        </w:rPr>
        <w:t xml:space="preserve">(1)</w:t>
      </w:r>
      <w:r>
        <w:rPr/>
        <w:t xml:space="preserve">  Stanovení poplatků patří do samostatné působnosti obce, která je ve svém území zavedla.</w:t>
      </w:r>
    </w:p>
    <w:p>
      <w:pPr>
        <w:ind w:left="0" w:right="0"/>
      </w:pPr>
      <w:r>
        <w:rPr>
          <w:b/>
          <w:bCs/>
        </w:rPr>
        <w:t xml:space="preserve">(2)</w:t>
      </w:r>
      <w:r>
        <w:rPr/>
        <w:t xml:space="preserve">  Poplatky zavede obec obecně závaznou vyhláškou, ve které upraví podrobnosti jejich vybírání, zejména stanoví konkrétní sazbu poplatku, vznik a zánik poplatkové povinnosti, lhůty pro plnění ohlašovací povinnosti, splatnost, úlevy a případné osvobození od poplatků. Obec může obecně závaznou vyhláškou upravit další způsob placení a jemu odpovídající den platby poplatku, než je způsob placení a den platby podle daňového řádu. U poplatku za užívání veřejného prostranství určí místa, která v obci podléhají poplatku za užívání veřejného prostranství.</w:t>
      </w:r>
    </w:p>
    <w:p>
      <w:pPr>
        <w:ind w:left="0" w:right="0"/>
      </w:pPr>
      <w:r>
        <w:rPr>
          <w:b/>
          <w:bCs/>
        </w:rPr>
        <w:t xml:space="preserve">(3)</w:t>
      </w:r>
      <w:r>
        <w:rPr/>
        <w:t xml:space="preserve"> Řízení o poplatcích vykonává obecní úřad.</w:t>
      </w:r>
    </w:p>
    <w:p>
      <w:pPr>
        <w:pStyle w:val="Heading1"/>
      </w:pPr>
      <w:r>
        <w:rPr>
          <w:b/>
          <w:bCs/>
        </w:rPr>
        <w:t xml:space="preserve">§ 14a</w:t>
      </w:r>
    </w:p>
    <w:p>
      <w:pPr>
        <w:ind w:left="0" w:right="0"/>
      </w:pPr>
      <w:r>
        <w:rPr>
          <w:b/>
          <w:bCs/>
        </w:rPr>
        <w:t xml:space="preserve">(1)</w:t>
      </w:r>
      <w:r>
        <w:rPr/>
        <w:t xml:space="preserve">  V ohlášení poplatník nebo plátce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nebo obchodní firmu, obecný identifikátor, byl-li přidělen, místo pobytu nebo sídlo, místo podnikání,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výše poplatkové povinnosti.</w:t>
      </w:r>
    </w:p>
    <w:p>
      <w:pPr>
        <w:ind w:left="0" w:right="0"/>
      </w:pPr>
      <w:r>
        <w:rPr>
          <w:b/>
          <w:bCs/>
        </w:rPr>
        <w:t xml:space="preserve">(2)</w:t>
      </w:r>
      <w:r>
        <w:rPr/>
        <w:t xml:space="preserve">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(3)</w:t>
      </w:r>
      <w:r>
        <w:rPr/>
        <w:t xml:space="preserve"> Dojde-li ke změně údajů uvedených v ohlášení, je poplatník nebo plátce povinen tuto změnu oznámit do 15 dnů ode dne, kdy nastala.</w:t>
      </w:r>
    </w:p>
    <w:p>
      <w:pPr>
        <w:ind w:left="0" w:right="0"/>
      </w:pPr>
      <w:r>
        <w:rPr>
          <w:b/>
          <w:bCs/>
        </w:rPr>
        <w:t xml:space="preserve">(4)</w:t>
      </w:r>
      <w:r>
        <w:rPr/>
        <w:t xml:space="preserve">  V případě, že poplatník nesplní povinnost ohlásit údaj rozhodný pro osvobození nebo úlevu od poplatku ve lhůtě stanovené obecně závaznou vyhláškou nebo ve lhůtě podle odstavce  3, nárok na osvobození nebo úlevu od tohoto poplatku zaniká; za nesplnění této povinnosti nelze uložit pokutu za nesplnění povinnosti nepeněžité povahy.</w:t>
      </w:r>
    </w:p>
    <w:p>
      <w:pPr>
        <w:pStyle w:val="Heading1"/>
      </w:pPr>
      <w:r>
        <w:rPr>
          <w:b/>
          <w:bCs/>
        </w:rPr>
        <w:t xml:space="preserve">§ 15</w:t>
      </w:r>
    </w:p>
    <w:p>
      <w:pPr>
        <w:ind w:left="0" w:right="0"/>
      </w:pPr>
      <w:r>
        <w:rPr/>
        <w:t xml:space="preserve">Působnost stanovená obecnímu úřadu podle tohoto zákona je výkonem přenesené působnosti.</w:t>
      </w:r>
    </w:p>
    <w:p>
      <w:pPr>
        <w:pStyle w:val="Heading1"/>
      </w:pPr>
      <w:r>
        <w:rPr>
          <w:b/>
          <w:bCs/>
        </w:rPr>
        <w:t xml:space="preserve">§ 16</w:t>
      </w:r>
    </w:p>
    <w:p>
      <w:pPr>
        <w:ind w:left="0" w:right="0"/>
      </w:pPr>
      <w:r>
        <w:rPr>
          <w:b/>
          <w:bCs/>
        </w:rPr>
        <w:t xml:space="preserve">(1)</w:t>
      </w:r>
      <w:r>
        <w:rPr/>
        <w:t xml:space="preserve">  Obecní úřad a krajský úřad využívají pro účely řízení o místních poplatcích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informačního systému cizinců.</w:t>
      </w:r>
    </w:p>
    <w:p>
      <w:pPr>
        <w:ind w:left="0" w:right="0"/>
      </w:pPr>
      <w:r>
        <w:rPr>
          <w:b/>
          <w:bCs/>
        </w:rPr>
        <w:t xml:space="preserve">(2)</w:t>
      </w:r>
      <w:r>
        <w:rPr/>
        <w:t xml:space="preserve">  Využívanými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(3)</w:t>
      </w:r>
      <w:r>
        <w:rPr/>
        <w:t xml:space="preserve">  Využívanými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v případě narození v cizině místo a stát,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jméno, popřípadě jména, příjmení, rodné příjmení a adresa místa pobytu zákonných zástupců.</w:t>
      </w:r>
    </w:p>
    <w:p>
      <w:pPr>
        <w:ind w:left="0" w:right="0"/>
      </w:pPr>
      <w:r>
        <w:rPr>
          <w:b/>
          <w:bCs/>
        </w:rPr>
        <w:t xml:space="preserve">(4)</w:t>
      </w:r>
      <w:r>
        <w:rPr/>
        <w:t xml:space="preserve">  Využívanými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stát, kde se cizinec narodil; v případě, že se cizinec narodil na území České republiky, místo a okres narození,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více státních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 na území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pobytu, případně datum ukončení pobytu.</w:t>
      </w:r>
    </w:p>
    <w:p>
      <w:pPr>
        <w:ind w:left="0" w:right="0"/>
      </w:pPr>
      <w:r>
        <w:rPr>
          <w:b/>
          <w:bCs/>
        </w:rPr>
        <w:t xml:space="preserve">(5)</w:t>
      </w:r>
      <w:r>
        <w:rPr/>
        <w:t xml:space="preserve"> Z údajů podle odstavců 1 až 4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pPr>
        <w:pStyle w:val="Heading1"/>
      </w:pPr>
      <w:r>
        <w:rPr>
          <w:b/>
          <w:bCs/>
        </w:rPr>
        <w:t xml:space="preserve">§ 16a</w:t>
      </w:r>
    </w:p>
    <w:p>
      <w:pPr>
        <w:ind w:left="0" w:right="0"/>
      </w:pPr>
      <w:r>
        <w:rPr/>
        <w:t xml:space="preserve">Obecní úřad může na žádost poplatníka z důvodu odstranění tvrdosti právního předpisu zcela nebo částečně prominout poplatek podle § 10b nebo jeho příslušenství, lze-li to s přihlédnutím k okolnostem daného případu ospravedlnit.</w:t>
      </w:r>
    </w:p>
    <w:p>
      <w:pPr>
        <w:pStyle w:val="Heading1"/>
      </w:pPr>
      <w:r>
        <w:rPr>
          <w:b/>
          <w:bCs/>
        </w:rPr>
        <w:t xml:space="preserve">§ 16b</w:t>
      </w:r>
    </w:p>
    <w:p>
      <w:pPr>
        <w:ind w:left="0" w:right="0"/>
      </w:pPr>
      <w:r>
        <w:rPr>
          <w:b/>
          <w:bCs/>
        </w:rPr>
        <w:t xml:space="preserve">(1)</w:t>
      </w:r>
      <w:r>
        <w:rPr/>
        <w:t xml:space="preserve">  Obecní úřad může z moci úřední poplatek nebo jeho příslušenství zcela nebo částečně prominout při mimořádných, zejména živelních událostech.</w:t>
      </w:r>
    </w:p>
    <w:p>
      <w:pPr>
        <w:ind w:left="0" w:right="0"/>
      </w:pPr>
      <w:r>
        <w:rPr>
          <w:b/>
          <w:bCs/>
        </w:rPr>
        <w:t xml:space="preserve">(2)</w:t>
      </w:r>
      <w:r>
        <w:rPr/>
        <w:t xml:space="preserve">  Rozhodnutím podle odstavce  1 se promíjí poplatek všem poplatníkům, jichž se důvod prominutí týká, a to ode dne právní moci tohoto rozhodnutí.</w:t>
      </w:r>
    </w:p>
    <w:p>
      <w:pPr>
        <w:ind w:left="0" w:right="0"/>
      </w:pPr>
      <w:r>
        <w:rPr>
          <w:b/>
          <w:bCs/>
        </w:rPr>
        <w:t xml:space="preserve">(3)</w:t>
      </w:r>
      <w:r>
        <w:rPr/>
        <w:t xml:space="preserve">  Rozhodnutí oznamuje obecní úřad vyvěšením na své úřední desce a zároveň ho zveřejní způsobem umožňujícím dálkový přístup.</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3"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4"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5"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6"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6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2 vyhlášky č. </w:t>
      </w:r>
      <w:hyperlink r:id="rId17" w:history="1">
        <w:r>
          <w:rPr>
            <w:color w:val="darkblue"/>
            <w:u w:val="single"/>
          </w:rPr>
          <w:t xml:space="preserve">284/1995 Sb.</w:t>
        </w:r>
      </w:hyperlink>
      <w:r>
        <w:rPr>
          <w:sz w:val="19.200000000000003"/>
          <w:szCs w:val="19.200000000000003"/>
        </w:rPr>
        <w:t xml:space="preserve">, kterou se provádí zákon o důchodovém pojištění.</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18" w:history="1">
        <w:r>
          <w:rPr>
            <w:color w:val="darkblue"/>
            <w:u w:val="single"/>
          </w:rPr>
          <w:t xml:space="preserve">329/2011 Sb.</w:t>
        </w:r>
      </w:hyperlink>
      <w:r>
        <w:rPr>
          <w:sz w:val="19.200000000000003"/>
          <w:szCs w:val="19.200000000000003"/>
        </w:rPr>
        <w:t xml:space="preserve">, o poskytování dávek osobám se zdravotním postižením a o změně souvisejících zákonů.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9"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20"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21"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22"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23"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4"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2"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5"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6"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7"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28"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zrušen zákonem č. </w:t>
      </w:r>
      <w:hyperlink r:id="rId28" w:history="1">
        <w:r>
          <w:rPr>
            <w:color w:val="darkblue"/>
            <w:u w:val="single"/>
          </w:rPr>
          <w:t xml:space="preserve">170/2017 Sb.</w:t>
        </w:r>
      </w:hyperlink>
      <w:r>
        <w:rPr>
          <w:sz w:val="19.200000000000003"/>
          <w:szCs w:val="19.200000000000003"/>
        </w:rPr>
        <w:t xml:space="preserve"> (účinnost: 1. dubna 2017)</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9"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30"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31" w:history="1">
        <w:r>
          <w:rPr>
            <w:color w:val="darkblue"/>
            <w:u w:val="single"/>
          </w:rPr>
          <w:t xml:space="preserve">279/1997 Sb.</w:t>
        </w:r>
      </w:hyperlink>
      <w:r>
        <w:rPr>
          <w:sz w:val="19.200000000000003"/>
          <w:szCs w:val="19.200000000000003"/>
        </w:rPr>
        <w:t xml:space="preserve">, kterou se provádějí některá ustanovení zákona č. </w:t>
      </w:r>
      <w:hyperlink r:id="rId29"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2"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33"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4" w:history="1">
        <w:r>
          <w:rPr>
            <w:color w:val="darkblue"/>
            <w:u w:val="single"/>
          </w:rPr>
          <w:t xml:space="preserve">128/2000 Sb.</w:t>
        </w:r>
      </w:hyperlink>
      <w:r>
        <w:rPr/>
        <w:t xml:space="preserve">, o obcích (obecní zřízení), a § 59 odst.  1 písm.  b) zákona č. </w:t>
      </w:r>
      <w:hyperlink r:id="rId34"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2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5"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6"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33"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7"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7"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7"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p>
      <w:pPr>
        <w:pStyle w:val="Heading1"/>
      </w:pPr>
      <w:r>
        <w:rPr>
          <w:b/>
          <w:bCs/>
        </w:rPr>
        <w:t xml:space="preserve">ČI. II a ČI. III zákona č. 266/2015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i/>
          <w:iCs/>
        </w:rPr>
        <w:t xml:space="preserve">Pro poplatkové povinnosti u místních poplatků, jakož i pro práva a povinnosti s nimi související, vzniklé přede dnem nabytí účinnosti tohoto zákona, se použije zákon č. </w:t>
      </w:r>
      <w:hyperlink r:id="rId37" w:history="1">
        <w:r>
          <w:rPr>
            <w:color w:val="darkblue"/>
            <w:u w:val="single"/>
          </w:rPr>
          <w:t xml:space="preserve">565/1990 Sb.</w:t>
        </w:r>
      </w:hyperlink>
      <w:r>
        <w:rPr>
          <w:i/>
          <w:iCs/>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16a a 16b zákona č. </w:t>
      </w:r>
      <w:hyperlink r:id="rId37" w:history="1">
        <w:r>
          <w:rPr>
            <w:color w:val="darkblue"/>
            <w:u w:val="single"/>
          </w:rPr>
          <w:t xml:space="preserve">565/1990 Sb.</w:t>
        </w:r>
      </w:hyperlink>
      <w:r>
        <w:rPr/>
        <w:t xml:space="preserve">, ve znění účinném ode dne nabytí účinnosti ustanovení čl. I bodu 4 tohoto zákona, lze použít pro poplatek nebo jeho příslušenství vzniklé před tímto dnem.</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2016 s výjimkou ustanovení čl. I bodu 4 a čl. II bodu 2, která nabývají účinnosti patnáctým dnem po vyhlášení tohoto zákona.</w:t>
      </w:r>
    </w:p>
    <w:p>
      <w:pPr>
        <w:pStyle w:val="Heading1"/>
      </w:pPr>
      <w:r>
        <w:rPr>
          <w:b/>
          <w:bCs/>
        </w:rPr>
        <w:t xml:space="preserve">ČÁST ČTVRTÁ (ČI. VIII) zákona č. 170/2017 Sb. zní:</w:t>
      </w:r>
    </w:p>
    <w:p>
      <w:pPr>
        <w:pStyle w:val="Heading2"/>
      </w:pPr>
      <w:r>
        <w:rPr>
          <w:b/>
          <w:bCs/>
        </w:rPr>
        <w:t xml:space="preserve">Čl. 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poplatkové povinnosti u místních poplatků, jakož i pro práva a povinnosti s nimi související, vzniklé přede dnem nabytí účinnosti tohoto zákona se použije zákon č. </w:t>
      </w:r>
      <w:hyperlink r:id="rId37" w:history="1">
        <w:r>
          <w:rPr>
            <w:color w:val="darkblue"/>
            <w:u w:val="single"/>
          </w:rPr>
          <w:t xml:space="preserve">565/1990 Sb.</w:t>
        </w:r>
      </w:hyperlink>
      <w:r>
        <w:rPr/>
        <w:t xml:space="preserve"> a obecně závazné vyhlášky vydané na základě jeho zmocnění,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poplatkové povinnosti u místních poplatků, jakož i pro práva a povinnosti s nimi související, vzniklé do konce roku 2017 a za poplatkové období roku 2017 se použijí § 11 odst. 4, § 14 odst. 2 a § 14a odst. 4 zákona č. </w:t>
      </w:r>
      <w:hyperlink r:id="rId37" w:history="1">
        <w:r>
          <w:rPr>
            <w:color w:val="darkblue"/>
            <w:u w:val="single"/>
          </w:rPr>
          <w:t xml:space="preserve">565/1990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poplatkové povinnosti u místního poplatku za provoz systému shromažďování, sběru, přepravy, třídění, využívání a odstraňování komunálních odpadů za poplatkové období roku 2017 se použije § 10b odst. 3 zákona č. </w:t>
      </w:r>
      <w:hyperlink r:id="rId37" w:history="1">
        <w:r>
          <w:rPr>
            <w:color w:val="darkblue"/>
            <w:u w:val="single"/>
          </w:rPr>
          <w:t xml:space="preserve">565/1990 Sb.</w:t>
        </w:r>
      </w:hyperlink>
      <w:r>
        <w:rPr/>
        <w:t xml:space="preserve">, ve znění účinném přede dnem nabytí účinnosti tohoto zákona.</w:t>
      </w:r>
    </w:p>
    <w:sectPr>
      <w:headerReference w:type="default" r:id="rId38"/>
      <w:footerReference w:type="default" r:id="rId3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170/2017 Sb. z </w:t>
          </w:r>
          <w:r>
            <w:rPr>
              <w:rStyle w:val="bold"/>
            </w:rPr>
            <w:t xml:space="preserve">1. 4. 2017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09s34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52s082" TargetMode="External"/><Relationship Id="rId14" Type="http://schemas.openxmlformats.org/officeDocument/2006/relationships/hyperlink" Target="https://esipa.cz/sbirka/sbsrv.dll/sb?DR=SB&amp;CP=1966s067" TargetMode="External"/><Relationship Id="rId15" Type="http://schemas.openxmlformats.org/officeDocument/2006/relationships/hyperlink" Target="https://esipa.cz/sbirka/sbsrv.dll/sb?DR=SB&amp;CP=1988s216" TargetMode="External"/><Relationship Id="rId16" Type="http://schemas.openxmlformats.org/officeDocument/2006/relationships/hyperlink" Target="https://esipa.cz/sbirka/sbsrv.dll/sb?DR=SB&amp;CP=1989s007" TargetMode="External"/><Relationship Id="rId17" Type="http://schemas.openxmlformats.org/officeDocument/2006/relationships/hyperlink" Target="https://esipa.cz/sbirka/sbsrv.dll/sb?DR=SB&amp;CP=1995s284" TargetMode="External"/><Relationship Id="rId18" Type="http://schemas.openxmlformats.org/officeDocument/2006/relationships/hyperlink" Target="https://esipa.cz/sbirka/sbsrv.dll/sb?DR=SB&amp;CP=2011s329" TargetMode="External"/><Relationship Id="rId19" Type="http://schemas.openxmlformats.org/officeDocument/2006/relationships/hyperlink" Target="https://esipa.cz/sbirka/sbsrv.dll/sb?DR=SB&amp;CP=2001s449" TargetMode="External"/><Relationship Id="rId20" Type="http://schemas.openxmlformats.org/officeDocument/2006/relationships/hyperlink" Target="https://esipa.cz/sbirka/sbsrv.dll/sb?DR=SB&amp;CP=2003s229" TargetMode="External"/><Relationship Id="rId21" Type="http://schemas.openxmlformats.org/officeDocument/2006/relationships/hyperlink" Target="https://esipa.cz/sbirka/sbsrv.dll/sb?DR=SB&amp;CP=1968s088" TargetMode="External"/><Relationship Id="rId22" Type="http://schemas.openxmlformats.org/officeDocument/2006/relationships/hyperlink" Target="https://esipa.cz/sbirka/sbsrv.dll/sb?DR=SB&amp;CP=1988s100" TargetMode="External"/><Relationship Id="rId23" Type="http://schemas.openxmlformats.org/officeDocument/2006/relationships/hyperlink" Target="https://esipa.cz/sbirka/sbsrv.dll/sb?DR=SB&amp;CP=2000s101" TargetMode="External"/><Relationship Id="rId24" Type="http://schemas.openxmlformats.org/officeDocument/2006/relationships/hyperlink" Target="https://esipa.cz/sbirka/sbsrv.dll/sb?DR=SB&amp;CP=2000s128" TargetMode="External"/><Relationship Id="rId25" Type="http://schemas.openxmlformats.org/officeDocument/2006/relationships/hyperlink" Target="https://esipa.cz/sbirka/sbsrv.dll/sb?DR=SB&amp;CP=1989s099" TargetMode="External"/><Relationship Id="rId26" Type="http://schemas.openxmlformats.org/officeDocument/2006/relationships/hyperlink" Target="https://esipa.cz/sbirka/sbsrv.dll/sb?DR=SB&amp;CP=1962s016" TargetMode="External"/><Relationship Id="rId27" Type="http://schemas.openxmlformats.org/officeDocument/2006/relationships/hyperlink" Target="https://esipa.cz/sbirka/sbsrv.dll/sb?DR=SB&amp;CP=1967s071" TargetMode="External"/><Relationship Id="rId28" Type="http://schemas.openxmlformats.org/officeDocument/2006/relationships/hyperlink" Target="https://esipa.cz/sbirka/sbsrv.dll/sb?DR=SB&amp;CP=2017s170" TargetMode="External"/><Relationship Id="rId29" Type="http://schemas.openxmlformats.org/officeDocument/2006/relationships/hyperlink" Target="https://esipa.cz/sbirka/sbsrv.dll/sb?DR=SB&amp;CP=1997s151" TargetMode="External"/><Relationship Id="rId30" Type="http://schemas.openxmlformats.org/officeDocument/2006/relationships/hyperlink" Target="https://esipa.cz/sbirka/sbsrv.dll/sb?DR=SB&amp;CP=2000s121" TargetMode="External"/><Relationship Id="rId31" Type="http://schemas.openxmlformats.org/officeDocument/2006/relationships/hyperlink" Target="https://esipa.cz/sbirka/sbsrv.dll/sb?DR=SB&amp;CP=1997s279" TargetMode="External"/><Relationship Id="rId32" Type="http://schemas.openxmlformats.org/officeDocument/2006/relationships/hyperlink" Target="https://esipa.cz/sbirka/sbsrv.dll/sb?DR=SB&amp;CP=1976s050" TargetMode="External"/><Relationship Id="rId33" Type="http://schemas.openxmlformats.org/officeDocument/2006/relationships/hyperlink" Target="https://esipa.cz/sbirka/sbsrv.dll/sb?DR=SB&amp;CP=1990s202" TargetMode="External"/><Relationship Id="rId34" Type="http://schemas.openxmlformats.org/officeDocument/2006/relationships/hyperlink" Target="https://esipa.cz/sbirka/sbsrv.dll/sb?DR=SB&amp;CP=2000s129" TargetMode="External"/><Relationship Id="rId35" Type="http://schemas.openxmlformats.org/officeDocument/2006/relationships/hyperlink" Target="https://esipa.cz/sbirka/sbsrv.dll/sb?DR=SB&amp;CP=1990s564" TargetMode="External"/><Relationship Id="rId36" Type="http://schemas.openxmlformats.org/officeDocument/2006/relationships/hyperlink" Target="https://esipa.cz/sbirka/sbsrv.dll/sb?DR=SB&amp;CP=2002s284" TargetMode="External"/><Relationship Id="rId37" Type="http://schemas.openxmlformats.org/officeDocument/2006/relationships/hyperlink" Target="https://esipa.cz/sbirka/sbsrv.dll/sb?DR=SB&amp;CP=1990s565" TargetMode="External"/><Relationship Id="rId38" Type="http://schemas.openxmlformats.org/officeDocument/2006/relationships/header" Target="header1.xml"/><Relationship Id="rId3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170/2017 Sb. z 1. 4. 2017</dc:title>
  <dc:description>Zákon České národní rady o místních poplatcích</dc:description>
  <dc:subject/>
  <cp:keywords/>
  <cp:category/>
  <cp:lastModifiedBy/>
  <dcterms:created xsi:type="dcterms:W3CDTF">2017-04-01T00:00:00+02:00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