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 a využití obnovitelných a druhotných zdrojů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některá pravidla pro poskytování energetických služeb.</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systémem hospodaření s energií soubor vzájemně souvisejících nebo vzájemně působících prvků plánu, který stanoví cíl v oblasti účinnosti užití energie a strategii k dosažení tohoto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tepelným čerpadlem zařízení, které přenáší teplo ze vzduchu, vody nebo půdy do budov nebo průmyslových zařízení nebo z budov nebo průmyslových zařízení do okolního prostředí tak, že odebírá teplo z prostředí s nižší teplotou a předává jej do prostředí s vyšší teplotou proti směru jeho přirozeného sdílení,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kotlem zařízení, v němž se spalováním paliv získává pouze tepelná energie, která se předává teplonosné látce,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zařízení sloužící pro úpravu parametrů vnitřního prostředí, které má funkci chlazení a je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elektrický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písemná zpráva obsahující informace o stávající nebo předpokládané úrovni využívání energie v budovách, v energetickém hospodářství, v průmyslovém postupu a energetických službách s popisem a stanovením technicky, ekologicky a ekonomicky efektivních návrhů na zvýšení úspor energie nebo zvýšení energetické účinnosti včetně doporučení k realizaci,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vnější půdorysná plocha všech prostorů s upravovaným vnitřním prostředím v celé budově, vymezená vnějšími povrchy konstrukcí obálky budovy,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nebo zóny, které jsou vystaveny přilehlému prostředí, jež tvoří venkovní vzduch, přilehlá zemina, vnitřní vzduch v přilehlém nevytápěném prostoru, sousední nevytápěné budově nebo sousední zóně budovy vytápěné na nižší vnitřní návrhovou teplotu,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vytápění, chlazení, větrání, úpravě vlhkosti vzduchu, přípravě teplé vody, osvětlení budovy nebo její ucelené části nebo pro kombinaci těchto účelů,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je ve značném rozsahu pokryta z obnovitelných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účinným vytápěním a chlazením způsob vytápění nebo chlazení, který nákladově efektivně snižuje množství vstupní primární energie nezbytné k dodání jednotky energie do stavby v porovnání s výchozím stavem při zohlednění energie potřebné pro získání vstupní primární energie, její přeměnu, přepravu a distribuci,</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podstatnou rekonstrukcí změna dokončené stavby, jejíž předpokládané náklady by přesáhly 50 % investičních nákladů na novou srovnatelnou stavbu,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ústřední institucí ústřední orgán státní správy a jiný orgán České republiky vymezený v příloze XII Rozhodnutí Komise </w:t>
      </w:r>
      <w:hyperlink r:id="rId7" w:history="1">
        <w:r>
          <w:rPr>
            <w:color w:val="darkblue"/>
            <w:u w:val="single"/>
          </w:rPr>
          <w:t xml:space="preserve">2008/963/ES</w:t>
        </w:r>
      </w:hyperlink>
      <w:r>
        <w:rPr/>
        <w:t xml:space="preserve"> , kterým se mění přílohy směrnic Evropského parlamentu a Rady </w:t>
      </w:r>
      <w:hyperlink r:id="rId8" w:history="1">
        <w:r>
          <w:rPr>
            <w:color w:val="darkblue"/>
            <w:u w:val="single"/>
          </w:rPr>
          <w:t xml:space="preserve">2004/17/ES</w:t>
        </w:r>
      </w:hyperlink>
      <w:r>
        <w:rPr/>
        <w:t xml:space="preserve"> a </w:t>
      </w:r>
      <w:hyperlink r:id="rId9" w:history="1">
        <w:r>
          <w:rPr>
            <w:color w:val="darkblue"/>
            <w:u w:val="single"/>
          </w:rPr>
          <w:t xml:space="preserve">2004/18/ES</w:t>
        </w:r>
      </w:hyperlink>
      <w:r>
        <w:rPr/>
        <w:t xml:space="preserve"> o postupech pro zadávání veřejných zakázek, pokud jde o seznamy zadavatelů a veřejných zadavatelů.</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energetickým štítkem označení výrobku spojeného se spotřebou energie, které obsahuje údaje o spotřebě energie a jiných hlavních zdrojů spotřebovaných v souvislosti s tímto výrobkem,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informačním listem normalizovaný přehled informací týkající se výrobku spojeného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jinými hlavními zdroji voda, chemikálie nebo jakékoli jiné látky spotřebované výrobkem při běžném používání,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dodavatelem výrobce nebo jeho zplnomocněný zástupce v Unii nebo dovozce, uvádějící výrobek spojený se spotřebou energie na trh nebo do provozu v Unii; pokud tito neexistují, považuje se za dodavatele jakákoli osoba, která uvádí na trh nebo do provozu v Unii výrobky spojené se spotřebou energie, na něž se vztahuje tento zákon,</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obchodníkem osoba, která prodává, pronajímá, nabízí ke koupi na splátky nebo předvádí výrobky spojené se spotřebou energie konečným uživatelům,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zvýšením účinnosti užití energie nárůst účinnosti užití energie v důsledku technologických nebo ekonomických změn nebo v důsledku změn v lidském chování,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energetickou službou činnosti, jejichž účelem je ověřitelné a měřitelné nebo výpočtem stanovené zvýšení účinnosti užití energie nebo jejichž účelem jsou úspory spotřeby energie prostřednictvím energeticky účinných technologií nebo provozní činností, údržbou nebo kontrolou,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smlouvou o energetických službách smluvní ujednání mezi příjemcem a poskytovatelem energetických služeb o opatření ke zvýšení účinnosti užití energie, ověřované a kontrolované během celého trvání smluvního závazku, kdy jsou náklady na toto opatření placeny ve vztahu ke smluvně stanovené míře zvýšení účinnosti užití energie nebo k jinému dohodnutému kritériu energetické náročnosti, například finančním úsporám,</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poskytovatelem energetických služeb fyzická nebo právnická osoba, která dodává energetické služby nebo provádí jiná opatření ke zvýšení účinnosti užití energie zařízení konečného uživatele, či v rámci jeho budovy,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úsporami energie množství ušetřené energie určené měřením nebo výpočtem spotřeby energie před provedením jednoho či více opatření ke zvýšení účinnosti užití energie a po něm, při zajištění normalizace vnějších podmínek, které spotřebu energie ovlivňují.</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vyjadřujícím cíle státu v nakládání s energií v souladu se zásadami trvale udržitelného rozvoje, zajištěním bezpečnosti dodávek energie, konkurenceschopnosti hospodářství a sociální přijatelnosti pro obyvatelstvo a je přijímána na období 25 let.</w:t>
      </w:r>
    </w:p>
    <w:p>
      <w:pPr>
        <w:ind w:left="0" w:right="0"/>
      </w:pPr>
      <w:r>
        <w:rPr>
          <w:b/>
          <w:bCs/>
        </w:rPr>
        <w:t xml:space="preserve">(2)</w:t>
      </w:r>
      <w:r>
        <w:rPr/>
        <w:t xml:space="preserve"> Státní energetická koncepce je závazná pro výkon státní správy v oblasti nakládání s energií.</w:t>
      </w:r>
    </w:p>
    <w:p>
      <w:pPr>
        <w:ind w:left="0" w:right="0"/>
      </w:pPr>
      <w:r>
        <w:rPr>
          <w:b/>
          <w:bCs/>
        </w:rPr>
        <w:t xml:space="preserve">(3)</w:t>
      </w:r>
      <w:r>
        <w:rPr/>
        <w:t xml:space="preserve"> Státní energetickou koncepci schvaluje na návrh Ministerstva průmyslu a obchodu (dále jen „ministerstvo“) vláda. Vláda předkládá pro informaci státní energetickou koncepci Poslanecké sněmovně a Senátu Parlamentu České republiky.</w:t>
      </w:r>
    </w:p>
    <w:p>
      <w:pPr>
        <w:ind w:left="0" w:right="0"/>
      </w:pPr>
      <w:r>
        <w:rPr>
          <w:b/>
          <w:bCs/>
        </w:rPr>
        <w:t xml:space="preserve">(4)</w:t>
      </w:r>
      <w:r>
        <w:rPr/>
        <w:t xml:space="preserve"> Naplňování státní energetické koncepce vyhodnocuje ministerstvo nejméně jedenkrát za 5 let a o vyhodnocení informuje vládu. Vyhodnocení je podkladem pro případnou aktualizaci státní energetické koncepce.</w:t>
      </w:r>
    </w:p>
    <w:p>
      <w:pPr>
        <w:ind w:left="0" w:right="0"/>
      </w:pPr>
      <w:r>
        <w:rPr>
          <w:b/>
          <w:bCs/>
        </w:rPr>
        <w:t xml:space="preserve">(5)</w:t>
      </w:r>
      <w:r>
        <w:rPr/>
        <w:t xml:space="preserve"> Podklady v rozsahu nezbytném pro zpracování a vyhodnocení státní energetické koncepce poskytuje bezplatně ministerstvu, pokud je k tomu vyzván, ústřední orgán státní správy, vlastník energetického zařízení nebo držitel licence na podnikání v energetických odvětvích</w:t>
      </w:r>
      <w:r>
        <w:rPr>
          <w:vertAlign w:val="superscript"/>
        </w:rPr>
        <w:t xml:space="preserve">2</w:t>
      </w:r>
      <w:r>
        <w:rPr/>
        <w:t xml:space="preserve">).</w:t>
      </w:r>
    </w:p>
    <w:p>
      <w:pPr>
        <w:ind w:left="0" w:right="0"/>
      </w:pPr>
      <w:r>
        <w:rPr>
          <w:b/>
          <w:bCs/>
        </w:rPr>
        <w:t xml:space="preserve">(6)</w:t>
      </w:r>
      <w:r>
        <w:rPr/>
        <w:t xml:space="preserve"> Státní energetická koncepce je podkladem pro politiku územního rozvoje</w:t>
      </w:r>
      <w:r>
        <w:rPr>
          <w:vertAlign w:val="superscript"/>
        </w:rPr>
        <w:t xml:space="preserve">4</w:t>
      </w:r>
      <w:r>
        <w:rPr/>
        <w:t xml:space="preserve">).</w:t>
      </w:r>
    </w:p>
    <w:p>
      <w:pPr>
        <w:ind w:left="0" w:right="0"/>
      </w:pPr>
      <w:r>
        <w:rPr>
          <w:b/>
          <w:bCs/>
        </w:rPr>
        <w:t xml:space="preserve">(7)</w:t>
      </w:r>
      <w:r>
        <w:rPr/>
        <w:t xml:space="preserve"> Obsah a způsob zpracování státní energetické koncepce a obsah a strukturu podkladů pro její zpracování a vyhodnocení stanoví vláda nařízením.</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stanoví cíle a zásady nakládání s energií na území kraje, hlavního města Prahy, jeho městských částí nebo obce. Územní energetická koncepce vytváří podmínky pro hospodárné nakládání s energií v souladu s potřebami hospodářského a společenského rozvoje včetně ochrany životního prostředí a šetrného nakládání s přírodními zdroji energie. Územní energetická koncepce obsahuje vymezené a předpokládané plochy nebo koridory pro veřejně prospěšné stavby pro rozvoj energetického hospodářství, přitom zohledňuje potenciál využití systémů účinného vytápění a chlazení, zejména pokud využívají vysokoúčinnou kombinovanou výrobu elektřiny a tepla, a vytápění a chlazení využívající obnovitelné zdroje energie tam, kde je to vhodné. Součástí územní energetické koncepce je vyhodnocení ukazatelů bezpečnosti, konkurenceschopnosti a udržitelnosti nakládání s energií. Územní energetická koncepce se zpracovává na období 25 let a vychází ze státní energetické koncepce.</w:t>
      </w:r>
    </w:p>
    <w:p>
      <w:pPr>
        <w:ind w:left="0" w:right="0"/>
      </w:pPr>
      <w:r>
        <w:rPr>
          <w:b/>
          <w:bCs/>
        </w:rPr>
        <w:t xml:space="preserve">(2)</w:t>
      </w:r>
      <w:r>
        <w:rPr/>
        <w:t xml:space="preserve"> Územní energetická koncepce v širších územních souvislostech řešeného území zpřesňuje a rozvíjí cíle státní energetické koncepce a určuje strategii pro jejich naplňování.</w:t>
      </w:r>
    </w:p>
    <w:p>
      <w:pPr>
        <w:ind w:left="0" w:right="0"/>
      </w:pPr>
      <w:r>
        <w:rPr>
          <w:b/>
          <w:bCs/>
        </w:rPr>
        <w:t xml:space="preserve">(3)</w:t>
      </w:r>
      <w:r>
        <w:rPr/>
        <w:t xml:space="preserve"> Územní energetickou koncepci jsou povinni přijmout na vlastní náklady pro svůj územní obvod kraj a hlavní město Praha.</w:t>
      </w:r>
    </w:p>
    <w:p>
      <w:pPr>
        <w:ind w:left="0" w:right="0"/>
      </w:pPr>
      <w:r>
        <w:rPr>
          <w:b/>
          <w:bCs/>
        </w:rPr>
        <w:t xml:space="preserve">(4)</w:t>
      </w:r>
      <w:r>
        <w:rPr/>
        <w:t xml:space="preserve"> Návrh územní energetické koncepce zpracovaný podle odstavce 3 posuzuje před jejím vydáním ministerstvo. Ministerstvo posoudí, zda návrh územní energetické koncepce splňuje požadavky tohoto zákona a je v souladu se státní energetickou koncepcí a sdělí předkladateli své stanovisko do 90 dnů ode dne předložení návrhu. Pokud ministerstvo nesdělí své stanovisko ve stanovené lhůtě, platí, že s předloženým návrhem územní energetické koncepce souhlasí.</w:t>
      </w:r>
    </w:p>
    <w:p>
      <w:pPr>
        <w:ind w:left="0" w:right="0"/>
      </w:pPr>
      <w:r>
        <w:rPr>
          <w:b/>
          <w:bCs/>
        </w:rPr>
        <w:t xml:space="preserve">(5)</w:t>
      </w:r>
      <w:r>
        <w:rPr/>
        <w:t xml:space="preserve"> Územní energetickou koncepci může, pokud se nejedná o povinnost podle odstavce 3, přijmout obec pro svůj územní obvod nebo jeho část nebo městská část hlavního města Prahy. Územní energetická koncepce přijatá obcí musí být v souladu s územní energetickou koncepcí přijatou krajem nebo hlavním městem Prahou.</w:t>
      </w:r>
    </w:p>
    <w:p>
      <w:pPr>
        <w:ind w:left="0" w:right="0"/>
      </w:pPr>
      <w:r>
        <w:rPr>
          <w:b/>
          <w:bCs/>
        </w:rPr>
        <w:t xml:space="preserve">(6)</w:t>
      </w:r>
      <w:r>
        <w:rPr/>
        <w:t xml:space="preserve"> Územní energetická koncepce je podkladem pro zpracování zásad územního rozvoje nebo územního plánu</w:t>
      </w:r>
      <w:r>
        <w:rPr>
          <w:vertAlign w:val="superscript"/>
        </w:rPr>
        <w:t xml:space="preserve">4</w:t>
      </w:r>
      <w:r>
        <w:rPr/>
        <w:t xml:space="preserve">).</w:t>
      </w:r>
    </w:p>
    <w:p>
      <w:pPr>
        <w:ind w:left="0" w:right="0"/>
      </w:pPr>
      <w:r>
        <w:rPr>
          <w:b/>
          <w:bCs/>
        </w:rPr>
        <w:t xml:space="preserve">(7)</w:t>
      </w:r>
      <w:r>
        <w:rPr/>
        <w:t xml:space="preserve"> Kraj a hlavní město Praha nejméně jednou za 5 let zpracuje zprávu o uplatňování územní energetické koncepce v uplynulém období a předloží ji ministerstvu, které ji použije pro vyhodnocení nebo aktualizaci státní energetické koncepce. Obec v případě, že územní energetickou koncepci přijala, zpracuje nejméně jednou za 5 let zprávu o jejím uplatňování v uplynulém období a předloží ji kraji. Zpráva je podkladem pro případnou aktualizaci příslušné územní energetické koncepce.</w:t>
      </w:r>
    </w:p>
    <w:p>
      <w:pPr>
        <w:ind w:left="0" w:right="0"/>
      </w:pPr>
      <w:r>
        <w:rPr>
          <w:b/>
          <w:bCs/>
        </w:rPr>
        <w:t xml:space="preserve">(8)</w:t>
      </w:r>
      <w:r>
        <w:rPr/>
        <w:t xml:space="preserve"> Podklady v rozsahu nezbytném pro zpracování územní energetické koncepce a zpracování zprávy o uplatňování územní energetické koncepce v uplynulém období v řešeném území bezplatně poskytuje ústřední orgán státní správy nebo vlastník energetického zařízení nebo držitel licence na podnikání v energetických odvětvích</w:t>
      </w:r>
      <w:r>
        <w:rPr>
          <w:vertAlign w:val="superscript"/>
        </w:rPr>
        <w:t xml:space="preserve">2</w:t>
      </w:r>
      <w:r>
        <w:rPr/>
        <w:t xml:space="preserve">), pokud je k tomu vyzván.</w:t>
      </w:r>
    </w:p>
    <w:p>
      <w:pPr>
        <w:ind w:left="0" w:right="0"/>
      </w:pPr>
      <w:r>
        <w:rPr>
          <w:b/>
          <w:bCs/>
        </w:rPr>
        <w:t xml:space="preserve">(9)</w:t>
      </w:r>
      <w:r>
        <w:rPr/>
        <w:t xml:space="preserve"> Obsah a způsob zpracování územní energetické koncepce a obsah a strukturu podkladů pro zpracování územní energetické koncepce a zprávy o uplatňování územní energetické koncepce stanoví vláda nařízením.</w:t>
      </w:r>
    </w:p>
    <w:p>
      <w:pPr>
        <w:pStyle w:val="Heading2"/>
      </w:pPr>
      <w:r>
        <w:rPr>
          <w:b/>
          <w:bCs/>
        </w:rPr>
        <w:t xml:space="preserve">Hlava III</w:t>
      </w:r>
      <w:r>
        <w:rPr>
          <w:rStyle w:val="hidden"/>
        </w:rPr>
        <w:t xml:space="preserve"> -</w:t>
      </w:r>
      <w:br/>
      <w:r>
        <w:rPr>
          <w:caps/>
        </w:rPr>
        <w:t xml:space="preserve">STÁTNÍ PROGRAM NA PODPORU ÚSPOR ENERGIE A VYUŽITÍ OBNOVITELNÝCH A DRUHOTNÝCH ZDROJŮ ENERGIE</w:t>
      </w:r>
    </w:p>
    <w:p>
      <w:pPr>
        <w:pStyle w:val="Heading3"/>
      </w:pPr>
      <w:r>
        <w:rPr>
          <w:b/>
          <w:bCs/>
        </w:rPr>
        <w:t xml:space="preserve">§ 5</w:t>
      </w:r>
    </w:p>
    <w:p>
      <w:pPr>
        <w:ind w:left="0" w:right="0"/>
      </w:pPr>
      <w:r>
        <w:rPr>
          <w:b/>
          <w:bCs/>
        </w:rPr>
        <w:t xml:space="preserve">(1)</w:t>
      </w:r>
      <w:r>
        <w:rPr/>
        <w:t xml:space="preserve"> Státní program na podporu úspor energie a využití obnovitelných a druhotných zdrojů energie (dále jen „Program“) je program na podporu zvyšování účinnosti užití energie, snižování energetické náročnosti a využití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období jednoho roku ministerstvo a předkládá jej ke schválení vládě.</w:t>
      </w:r>
    </w:p>
    <w:p>
      <w:pPr>
        <w:ind w:left="0" w:right="0"/>
      </w:pPr>
      <w:r>
        <w:rPr>
          <w:b/>
          <w:bCs/>
        </w:rPr>
        <w:t xml:space="preserve">(3)</w:t>
      </w:r>
      <w:r>
        <w:rPr/>
        <w:t xml:space="preserve"> Ministerstvo vyhodnocuje naplňování Programu jedenkrát ročně a o výsledcích informuje vládu. Ministerstvo výsledky hodnocení Programu zohlední v návrhu Programu na další období.</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vysokoúčinné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systémů hospodaření s energií,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pobídky malým a středním podnikatelům</w:t>
      </w:r>
      <w:r>
        <w:rPr>
          <w:vertAlign w:val="superscript"/>
        </w:rPr>
        <w:t xml:space="preserve">18</w:t>
      </w:r>
      <w:r>
        <w:rPr/>
        <w:t xml:space="preserve">)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rozvoj energeticky úsporných budov,</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podporu informování domácností o přínosech energetických auditů, průkazů energetické náročnosti a energetických posudků,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podporu účinného užití energie pro malé a střední podnikatele a domácnosti,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poradenství a propagaci energetických služeb.</w:t>
      </w:r>
    </w:p>
    <w:p>
      <w:pPr>
        <w:ind w:left="0" w:right="0"/>
      </w:pPr>
      <w:r>
        <w:rPr>
          <w:b/>
          <w:bCs/>
        </w:rPr>
        <w:t xml:space="preserve">(5)</w:t>
      </w:r>
      <w:r>
        <w:rPr/>
        <w:t xml:space="preserve"> Ministerstvo program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zřizovaných výroben a výroben, u nichž se provádí změna dokončené stavby</w:t>
      </w:r>
      <w:r>
        <w:rPr>
          <w:vertAlign w:val="superscript"/>
        </w:rPr>
        <w:t xml:space="preserve">4</w:t>
      </w:r>
      <w:r>
        <w:rPr/>
        <w:t xml:space="preserve">), zajistit alespoň minimální účinnost užití energie výroben elektřiny nebo tepelné energie stanovenou prováděcím právním předpisem.</w:t>
      </w:r>
    </w:p>
    <w:p>
      <w:pPr>
        <w:ind w:left="0" w:right="0"/>
      </w:pPr>
      <w:r>
        <w:rPr>
          <w:b/>
          <w:bCs/>
        </w:rPr>
        <w:t xml:space="preserve">(2)</w:t>
      </w:r>
      <w:r>
        <w:rPr/>
        <w:t xml:space="preserve"> Stavebník nebo vlastník zařízení na distribuci tepelné energie a vnitřní distribuci tepelné energie a chladu</w:t>
      </w:r>
      <w:r>
        <w:rPr>
          <w:vertAlign w:val="superscript"/>
        </w:rPr>
        <w:t xml:space="preserve">2</w:t>
      </w:r>
      <w:r>
        <w:rPr/>
        <w:t xml:space="preserve">) je povinen u nově zřizovaných zařízení a u zařízení, u nichž se provádí změna dokončené stavby</w:t>
      </w:r>
      <w:r>
        <w:rPr>
          <w:vertAlign w:val="superscript"/>
        </w:rPr>
        <w:t xml:space="preserve">4</w:t>
      </w:r>
      <w:r>
        <w:rPr/>
        <w:t xml:space="preserve">) na distribuci tepelné energie a vnitřní distribuci tepelné energie a chladu, zajistit účinnost užití rozvodů energie a vybavení vnějších rozvodů a vnitřních rozvodů tepelné energie a chladu v rozsahu stanoveném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ind w:left="0" w:right="0"/>
      </w:pPr>
      <w:r>
        <w:rPr>
          <w:b/>
          <w:bCs/>
        </w:rPr>
        <w:t xml:space="preserve">(4)</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10" w:history="1">
        <w:r>
          <w:rPr>
            <w:color w:val="darkblue"/>
            <w:u w:val="single"/>
          </w:rPr>
          <w:t xml:space="preserve">103/2015 Sb.</w:t>
        </w:r>
      </w:hyperlink>
      <w:r>
        <w:rPr/>
        <w:t xml:space="preserve"> (účinnost: 1. července 2015)</w:t>
      </w:r>
    </w:p>
    <w:p>
      <w:pPr>
        <w:pStyle w:val="Heading3"/>
      </w:pPr>
      <w:r>
        <w:rPr>
          <w:b/>
          <w:bCs/>
        </w:rPr>
        <w:t xml:space="preserve">§ 6a</w:t>
      </w:r>
      <w:r>
        <w:rPr>
          <w:rStyle w:val="hidden"/>
        </w:rPr>
        <w:t xml:space="preserve"> -</w:t>
      </w:r>
      <w:br/>
      <w:r>
        <w:rPr/>
        <w:t xml:space="preserve">Kontrola provozovaných kotlů a rozvodů tepelné energie a klimatizačních systémů</w:t>
      </w:r>
    </w:p>
    <w:p>
      <w:pPr>
        <w:ind w:left="0" w:right="0"/>
      </w:pPr>
      <w:r>
        <w:rPr>
          <w:b/>
          <w:bCs/>
        </w:rPr>
        <w:t xml:space="preserve">(1)</w:t>
      </w:r>
      <w:r>
        <w:rPr/>
        <w:t xml:space="preserve"> U provozovaných kotlů se jmenovitým výkonem nad 20 kW a příslušných rozvodů tepelné energie je jejich vlastník nebo společenství vlastníků jednotek</w:t>
      </w:r>
      <w:r>
        <w:rPr>
          <w:vertAlign w:val="superscript"/>
        </w:rPr>
        <w:t xml:space="preserve">5</w:t>
      </w:r>
      <w:r>
        <w:rPr/>
        <w:t xml:space="preserv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těchto kotlů a příslušných rozvodů tepelné energie, jejímž výsledkem je písemná zpráva o kontrole provozovaných kotlů a příslušných rozvodů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zprávy o kontrole provozovaných kotlů a příslušných rozvodů tepelné energie ministerstvu nebo Státní energetické inspekci,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3 písm. d) a předložit ministerstvu kopii oprávnění osoby pro vykonávání této činnosti podle právního předpisu jiného členského státu Unie.</w:t>
      </w:r>
    </w:p>
    <w:p>
      <w:pPr>
        <w:ind w:left="0" w:right="0"/>
      </w:pPr>
      <w:r>
        <w:rPr>
          <w:b/>
          <w:bCs/>
        </w:rPr>
        <w:t xml:space="preserve">(2)</w:t>
      </w:r>
      <w:r>
        <w:rPr/>
        <w:t xml:space="preserve"> U provozovaných klimatizačních systémů se jmenovitým chladicím výkonem vyšším než 12 kW je jeho vlastník nebo společenství vlastníků jednotek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tohoto klimatizačního systému, jejímž výsledkem je písemná zpráva o kontrole klimatizačního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zprávy o kontrole klimatizačního systému ministerstvu nebo Státní energetické inspekci,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3 písm. d) a předložit ministerstvu kopii oprávnění osoby pro vykonávání této činnosti podle právního předpisu jiného členského státu Unie.</w:t>
      </w:r>
    </w:p>
    <w:p>
      <w:pPr>
        <w:ind w:left="0" w:right="0"/>
      </w:pPr>
      <w:r>
        <w:rPr>
          <w:b/>
          <w:bCs/>
        </w:rPr>
        <w:t xml:space="preserve">(3)</w:t>
      </w:r>
      <w:r>
        <w:rPr/>
        <w:t xml:space="preserve"> Při kontrole provozovaných kotlů, tepelných rozvodů a klimatizačních systémů musejí být splněny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kontrolu provozovaných kotlů a příslušných rozvodů tepelné energie, které nejsou předmětem licence na výrobu tepelné energie a licence na rozvod tepelné energie podle zvláštního právního předpisu</w:t>
      </w:r>
      <w:r>
        <w:rPr>
          <w:vertAlign w:val="superscript"/>
        </w:rPr>
        <w:t xml:space="preserve">2</w:t>
      </w:r>
      <w:r>
        <w:rPr/>
        <w:t xml:space="preserve">) může provádět pouze příslušný energetický specialista podle § 10 odst. 1 písm. c) nebo osoba podle písmene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 provozovaných kotlů a příslušných rozvodů tepelné energie, které jsou předmětem licence na výrobu tepelné energie a licence na rozvod tepelné energie podle zvláštního právního předpisu</w:t>
      </w:r>
      <w:r>
        <w:rPr>
          <w:vertAlign w:val="superscript"/>
        </w:rPr>
        <w:t xml:space="preserve">2</w:t>
      </w:r>
      <w:r>
        <w:rPr/>
        <w:t xml:space="preserve">), provádí držitel této licence na výrobu tepla a držitel licence na rozvod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kontrolu klimatizačních systémů může provádět pouze příslušný energetický specialista podle § 10 odst. 1 písm. d) nebo osoba podle písmene 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kontroly provozovaných kotlů a rozvodů tepelné energie a kontroly klimatizačních systémů včetně zpracování příslušné zprávy může provést a zpracovat také osoba usazena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zprávy o kontrolách provozovaných kotlů a příslušných rozvodů tepelné energie podle odstavce 1 a klimatizačních systémů podle odstavce 2 musejí být zpracovány objektivně, nestranně, pravdivě a úplně.</w:t>
      </w:r>
    </w:p>
    <w:p>
      <w:pPr>
        <w:ind w:left="0" w:right="0"/>
      </w:pPr>
      <w:r>
        <w:rPr>
          <w:b/>
          <w:bCs/>
        </w:rPr>
        <w:t xml:space="preserve">(4)</w:t>
      </w:r>
      <w:r>
        <w:rPr/>
        <w:t xml:space="preserve"> Povinnost podle odstavců 1 a 2 se nevztahuje na kotle a vnitřní rozvody tepelné energie a klimatizační systémy umístěné v rodinných domech, bytech a stavbách pro rodinnou rekreaci s výjimkou případů, kdy jsou provozovány výhradně pro podnikatelskou činnost. Na kotle a vnitřní rozvody tepelné energie a klimatizační systémy umístěné v rodinných domech, bytech a stavbách pro rodinnou rekreaci se poskytuje poradenství podle § 5 odst. 4 písm. g).</w:t>
      </w:r>
    </w:p>
    <w:p>
      <w:pPr>
        <w:ind w:left="0" w:right="0"/>
      </w:pPr>
      <w:r>
        <w:rPr>
          <w:b/>
          <w:bCs/>
        </w:rPr>
        <w:t xml:space="preserve">(5)</w:t>
      </w:r>
      <w:r>
        <w:rPr/>
        <w:t xml:space="preserve"> Rozsah, četnost a způsob provádění kontroly, vzor a obsah zprávy o kontrolách provozovaných kotlů a rozvodů tepelné energie a kontrolách klimatizačních systémů stanoví prováděcí právní předpis.</w:t>
      </w:r>
    </w:p>
    <w:p>
      <w:pPr>
        <w:ind w:left="0" w:right="0"/>
      </w:pPr>
      <w:r>
        <w:rPr>
          <w:b/>
          <w:bCs/>
        </w:rPr>
        <w:t xml:space="preserve">(6)</w:t>
      </w:r>
      <w:r>
        <w:rPr/>
        <w:t xml:space="preserve">  Státní energetická inspekce každoročně kontroluje zprávy podle odstavce  3 písm.  e); jejich počet musí odpovídat alespoň jedné dvacetině zpráv vydaných v předcházejícím kalendářním roce.</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podle prováděcího právního předpisu a při podání žádosti o stavební povolení, žádosti o změnu stavby před jejím dokončením s dopadem na její energetickou náročnost nebo ohlášení stavby to doložit průkazem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od 1. ledna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požadavků na energetickou náročnost budovy s téměř nulovou spotřebou energie, a to v případě budovy, jejímž vlastníkem a uživatelem bude orgán veřejné moci nebo subjekt zřízený orgánem veřejné moci (dále jen „orgán veřejné moci“) a jejíž celková energeticky vztažná plocha bude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větší než 1 500 m</w:t>
      </w:r>
      <w:r>
        <w:rPr>
          <w:vertAlign w:val="superscript"/>
        </w:rPr>
        <w:t xml:space="preserve">2</w:t>
      </w:r>
      <w:r>
        <w:rPr/>
        <w:t xml:space="preserve">, a to od 1. ledna 2016,</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větší než 350 m</w:t>
      </w:r>
      <w:r>
        <w:rPr>
          <w:vertAlign w:val="superscript"/>
        </w:rPr>
        <w:t xml:space="preserve">2</w:t>
      </w:r>
      <w:r>
        <w:rPr/>
        <w:t xml:space="preserve">, a to od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menší než 350 m</w:t>
      </w:r>
      <w:r>
        <w:rPr>
          <w:vertAlign w:val="superscript"/>
        </w:rPr>
        <w:t xml:space="preserve">2</w:t>
      </w:r>
      <w:r>
        <w:rPr/>
        <w:t xml:space="preserve">, a to od 1. ledna 2018,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splnění požadavků na energetickou náročnost budovy s téměř nulovou spotřebou energie, a to v případě budovy s celkovou energeticky vztažnou plochou větší než 1 500 m</w:t>
      </w:r>
      <w:r>
        <w:rPr>
          <w:vertAlign w:val="superscript"/>
        </w:rPr>
        <w:t xml:space="preserve">2</w:t>
      </w:r>
      <w:r>
        <w:rPr/>
        <w:t xml:space="preserve"> od 1. ledna 2018, v případě budovy s celkovou energeticky vztažnou plochou větší než 350 m</w:t>
      </w:r>
      <w:r>
        <w:rPr>
          <w:vertAlign w:val="superscript"/>
        </w:rPr>
        <w:t xml:space="preserve">2</w:t>
      </w:r>
      <w:r>
        <w:rPr/>
        <w:t xml:space="preserve"> od 1. ledna 2019 a v případě budovy s celkovou energeticky vztažnou plochou menší než 350 m</w:t>
      </w:r>
      <w:r>
        <w:rPr>
          <w:vertAlign w:val="superscript"/>
        </w:rPr>
        <w:t xml:space="preserve">2</w:t>
      </w:r>
      <w:r>
        <w:rPr/>
        <w:t xml:space="preserve"> od 1. ledna 2020,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pPr>
        <w:ind w:left="0" w:right="0"/>
      </w:pPr>
      <w:r>
        <w:rPr>
          <w:b/>
          <w:bCs/>
        </w:rPr>
        <w:t xml:space="preserve">(2)</w:t>
      </w:r>
      <w:r>
        <w:rPr/>
        <w:t xml:space="preserve"> V případě větší změny dokončené budovy jsou stavebník, vlastník budovy nebo společenství vlastníků jednotek povinni plnit požadavky na energetickou náročnost budovy podle prováděcího právního předpisu a stavebník je povinen při podání žádosti o stavební povolení, žádosti o změnu stavby před jejím dokončením s dopadem na její energetickou náročnost nebo ohlášení stavby, anebo vlastník budovy nebo společenství vlastníků jednotek jsou povinni před zahájením větší změny dokončené budovy, v případě, kdy tato změna nepodléhá stavebnímu povolení či ohlášení, doložit průkazem energetické náročnosti budovy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pro budovu nebo pro měněné stavební prvky obálky budovy a měněné technické systémy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ekonomické a ekologické proveditelnosti alternativních systémů dodávek energie podle prováděcího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stanovení doporučených opatření pro snížení energetické náročnosti budovy podle prováděcího právního předpisu.</w:t>
      </w:r>
    </w:p>
    <w:p>
      <w:pPr>
        <w:ind w:left="0" w:right="0"/>
      </w:pPr>
      <w:r>
        <w:rPr>
          <w:b/>
          <w:bCs/>
        </w:rPr>
        <w:t xml:space="preserve">(3)</w:t>
      </w:r>
      <w:r>
        <w:rPr/>
        <w:t xml:space="preserve"> V případě jiné než větší změny dokončené budovy nebo větší změny dokončené budovy, při které se dokládají požadavky na snížení energetické náročnosti pro měněné stavební prvky obálky budovy nebo technické systémy, a která je provedena do 10 let od vyhotovení průkazu energetické náročnosti této budovy, jsou vlastník budovy nebo společenství vlastníků jednotek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to doloží kopií dokladů, které se vztahují k měněným stavebním prvkům obálky budovy nebo měněným technickým systémům a které jsou povinni uchovávat 5 let.</w:t>
      </w:r>
    </w:p>
    <w:p>
      <w:pPr>
        <w:ind w:left="0" w:right="0"/>
      </w:pPr>
      <w:r>
        <w:rPr>
          <w:b/>
          <w:bCs/>
        </w:rPr>
        <w:t xml:space="preserve">(4)</w:t>
      </w:r>
      <w:r>
        <w:rPr/>
        <w:t xml:space="preserve"> Stavebník, vlastník budovy nebo společenství vlastníků jednotek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přístroji regulujícími dodávku tepelné energie v rozsahu stanoveném prováděcím právním předpisem;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v případě instalace vybraných zařízení vyrábějících energii z obnovitelných zdrojů, která jsou financována z programů podpory ze státních, evropských finančních prostředků nebo finančních prostředků pocházejících z prodeje povolenek na emise skleníkových plynů, v budově, aby tuto instalaci provedly pouze osoby podle § 10d; zajištění se prokazuje předložením kopie daňových dokladů týkajících se příslušné instalace,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při užívání budov nepřekročení měrných ukazatelů spotřeby tepla pro vytápění, chlazení a pro přípravu teplé vody stanovených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pravidly pro vytápění, chlazení a dodávku teplé vody stanovenými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budov užívaných orgány státní správy s celkovou energeticky vztažnou plochou větší než 1 500 m</w:t>
      </w:r>
      <w:r>
        <w:rPr>
          <w:vertAlign w:val="superscript"/>
        </w:rPr>
        <w:t xml:space="preserve">2</w:t>
      </w:r>
      <w:r>
        <w:rPr/>
        <w:t xml:space="preserve"> zařadit do 1. ledna 2015 tyto budovy do Systému monitoringu spotřeby energie uveřejněného na internetových stránkách ministerstva,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vybavit fyzickým nebo právnickým osobám, jež nakupují teplo, chlad nebo teplou vodu pro své vlastní konečné užití (dále jen „konečný zákazník“), vnitřní tepelná zařízení budov stanovenými měřidly podle zákona o metrologii; konečný zákazník má právo na instalaci těchto měřidel a zároveň je povinen umožnit jejich instalaci, údržbu a kontrolu,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v rozsahu a způsobem podle prováděcího právního předpisu; vlastníci a uživatelé bytů nebo nebytových prostor jsou povinni na základě výzvy vlastníka budovy nebo společenství vlastníků jednotek umožnit instalaci, údržbu a kontrolu těchto přístrojů.</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nebo společenství vlastníků jednotek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 které jsou užívány jen část roku a jejichž odhadovaná spotřeba energie je nižší než 25 % spotřeby energie, k níž by došlo při celoročním užívání,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700 GJ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nebo společenství vlastníků jednotek prokáže energetickým auditem, že to není technicky nebo ekonomicky vhodné s ohledem na životnost budovy a její provozní účely,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budov zpravodajských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budov důležitých pro obranu státu, které jsou určeny ke speciálnímu využití,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budov, které jsou stanoveny objektem nebo ve kterých je stanoven objekt sloužící k ochraně utajovaných informací stupně utajení Přísně tajné nebo Tajné,</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 vybraných budov k zajištění bezpečnosti státu, určených vedoucím organizační složky státu, která je s nimi příslušná hospodařit nebo je užívá.</w:t>
      </w:r>
    </w:p>
    <w:p>
      <w:pPr>
        <w:ind w:left="0" w:right="0"/>
      </w:pPr>
      <w:r>
        <w:rPr>
          <w:b/>
          <w:bCs/>
        </w:rPr>
        <w:t xml:space="preserve">(6)</w:t>
      </w:r>
      <w:r>
        <w:rPr/>
        <w:t xml:space="preserve"> Pravidla pro vytápění, chlazení a dodávku teplé vody se nevztahují na dodávky uskutečňované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rodinných domech a stavbách pro rodinnou rekreaci,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nebytové prostory za podmínky nepřekročení limitů stanovených prováděcím právním předpisem a neohrožení zdraví a majetku; nepřekročení limitů se prokazuje energetickým posudkem,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byty ve vlastnictví společenství vlastníků jednotek, pokud společenství vlastníků jednotek vyjádří souhlas</w:t>
      </w:r>
      <w:r>
        <w:rPr>
          <w:vertAlign w:val="superscript"/>
        </w:rPr>
        <w:t xml:space="preserve">5</w:t>
      </w:r>
      <w:r>
        <w:rPr/>
        <w:t xml:space="preserve">) s odlišnými pravidly, za podmínky nepřekročení limitů stanovených prováděcím právním předpisem a neohrožení zdraví a majetku; nepřekročení limitů se prokazuje energetickým posudkem.</w:t>
      </w:r>
    </w:p>
    <w:p>
      <w:pPr>
        <w:ind w:left="0" w:right="0"/>
      </w:pPr>
      <w:r>
        <w:rPr>
          <w:b/>
          <w:bCs/>
        </w:rPr>
        <w:t xml:space="preserve">(7)</w:t>
      </w:r>
      <w:r>
        <w:rPr/>
        <w:t xml:space="preserve"> Povinnosti podle odstavce 4 písm. a) a c) se nevztahují na rodinné domy a stavby pro rodinnou rekreaci.</w:t>
      </w:r>
    </w:p>
    <w:p>
      <w:pPr>
        <w:ind w:left="0" w:right="0"/>
      </w:pPr>
      <w:r>
        <w:rPr>
          <w:b/>
          <w:bCs/>
        </w:rPr>
        <w:t xml:space="preserve">(8)</w:t>
      </w:r>
      <w:r>
        <w:rPr/>
        <w:t xml:space="preserve"> Prováděcí právní předpis stanoví nákladově optimální úroveň požadavků na energetickou náročnost budovy pro nové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(9)</w:t>
      </w:r>
      <w:r>
        <w:rPr/>
        <w:t xml:space="preserve"> Rozsah vybavení vnitřních tepelných zařízení budov přístroji regulujícími dodávku tepelné energie, rozsah a způsob vybavení každého bytu a nebytového prostoru přístroji registrujícími dodávku tepelné energie, měrné ukazatele tepla pro vytápění, chlazení a přípravu teplé vody a pravidla pro vytápění, chlazení a dodávku teplé vody stanoví prováděcí právní předpis.</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nebo společenství vlastníků jednotek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si průkaz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budovy užívané orgánem veřejné moci v případě, že pro ni nastala povinnost opatřit si průkaz podle odstavce 1 písm. a) až c), umístit průkaz v budově podle prováděcího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průkazy ministerstvu nebo Státní energetické inspekci.</w:t>
      </w:r>
    </w:p>
    <w:p>
      <w:pPr>
        <w:ind w:left="0" w:right="0"/>
      </w:pPr>
      <w:r>
        <w:rPr>
          <w:b/>
          <w:bCs/>
        </w:rPr>
        <w:t xml:space="preserve">(2)</w:t>
      </w:r>
      <w:r>
        <w:rPr/>
        <w:t xml:space="preserve"> Vlastník budovy nebo společenství vlastníků jednotek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prodeje nebo pronájmu budovy nebo ucelené části budovy prostřednictvím zprostředkovatele mu předat grafickou část průkazu nebo její ověřenou kopii; zprostředkovatel prodeje nebo pronájmu uvede klasifikační třídu ukazatele energetické náročnosti podle prováděcího právního předpisu z předané grafické části průkazu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(3)</w:t>
      </w:r>
      <w:r>
        <w:rPr/>
        <w:t xml:space="preserve"> Vlastník jednotky</w:t>
      </w:r>
      <w:r>
        <w:rPr>
          <w:vertAlign w:val="superscript"/>
        </w:rPr>
        <w:t xml:space="preserve">5</w:t>
      </w:r>
      <w:r>
        <w:rPr/>
        <w:t xml:space="preserv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prodeje jednotky nebo od 1. ledna 2016 pronájmu jednotky prostřednictvím zprostředkovatele mu předat grafickou část průkazu nebo její ověřenou kopii; zprostředkovatel prodeje nebo pronájmu uvede klasifikační třídu ukazatele energetické náročnosti podle prováděcího právního předpisu z předané grafické části průkazu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(4)</w:t>
      </w:r>
      <w:r>
        <w:rPr/>
        <w:t xml:space="preserve"> Průkaz platí 10 let ode dne jeho vyhotovení nebo do provedení větší změny dokončené budovy, pro kterou byl zpracován, anebo do provedení změny způsobu vytápění, chlazení nebo přípravy teplé vody v této budově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dokumentace</w:t>
      </w:r>
      <w:r>
        <w:rPr>
          <w:vertAlign w:val="superscript"/>
        </w:rPr>
        <w:t xml:space="preserve">14</w:t>
      </w:r>
      <w:r>
        <w:rPr/>
        <w:t xml:space="preserve">)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případy uvedené v § 9a odst. 1 písm. a) a v § 9a odst. 2 písm. a) a b) obsahovat energetický posudek,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být zpracován objektivně, pravdivě a úplně,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obsahovat protokol a grafické znázornění, jehož součástí je přiřazení klasifikačních tříd ukazatelům energetické náročnosti.</w:t>
      </w:r>
    </w:p>
    <w:p>
      <w:pPr>
        <w:ind w:left="0" w:right="0"/>
      </w:pPr>
      <w:r>
        <w:rPr>
          <w:b/>
          <w:bCs/>
        </w:rPr>
        <w:t xml:space="preserve">(5)</w:t>
      </w:r>
      <w:r>
        <w:rPr/>
        <w:t xml:space="preserve"> Povinnosti podle odstavců 1 až 3 se nevztahují na případy uvedené v § 7 odst. 5 písm. a), c), d), e), g), h), i) a j) a na budovy, které jsou kulturní památkou, anebo nejsou kulturní památkou, ale nacházejí se v památkové rezervaci.</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 včetně jednotky.</w:t>
      </w:r>
    </w:p>
    <w:p>
      <w:pPr>
        <w:ind w:left="0" w:right="0"/>
      </w:pPr>
      <w:r>
        <w:rPr>
          <w:b/>
          <w:bCs/>
        </w:rPr>
        <w:t xml:space="preserve">(9)</w:t>
      </w:r>
      <w:r>
        <w:rPr/>
        <w:t xml:space="preserve"> Průkaz se neopatřuje při prodeji nebo pronájmu budovy nebo ucelené části budovy, pokud se tak obě strany písemně dohodnou a jde o budovu, která byla vystavěna a poslední větší změna dokončené budovy na ní byla provedena před 1. lednem 1947.</w:t>
      </w:r>
    </w:p>
    <w:p>
      <w:pPr>
        <w:ind w:left="0" w:right="0"/>
      </w:pPr>
      <w:r>
        <w:rPr>
          <w:b/>
          <w:bCs/>
        </w:rPr>
        <w:t xml:space="preserve">(10)</w:t>
      </w:r>
      <w:r>
        <w:rPr/>
        <w:t xml:space="preserve"> Státní energetická inspekce každoročně kontroluje průkazy podle odstavce 4 písm. d); jejich počet musí odpovídat alespoň jedné dvacetině průkazů vydaných v předcházejícím kalendářním roce. Kontrola průkazů zahrnuje též ověření vstupních údajů o budově použitých k vydání průkazu a výsledků v průkazu vedených.</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dodání informačních listů a zpracování technické dokumentace, stanoví přímo použitelný předpis Evropské unie nebo prováděcí právní předpis; a seznam těchto výrobků je uveden v prováděcím právním předpise.</w:t>
      </w:r>
    </w:p>
    <w:p>
      <w:pPr>
        <w:ind w:left="0" w:right="0"/>
      </w:pPr>
      <w:r>
        <w:rPr>
          <w:b/>
          <w:bCs/>
        </w:rPr>
        <w:t xml:space="preserve">(2)</w:t>
      </w:r>
      <w:r>
        <w:rPr/>
        <w:t xml:space="preserve"> Dodavatel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dodávat tištěný energetický štítek a informační list v českém jazyce, který splňuje požadavky stanovené prováděcím právním předpisem</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uchovávat technickou dokumentaci podle odstavce 3 pro účely kontroly, a to nejméně po dobu 5 let od vyrobení posledního dotčeného výrobku spojeného se spotřebou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předložit na vyžádání Státní energetické inspekci technickou dokumentaci podle odstavce 3 a všechny doklady prokazující správnost informací uvedených na energetickém štítku, v informačním listu a v technické dokumentaci,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předložit na vyžádání Státní energetické inspekci nebo Evropské komisi elektronickou verzi technické dokumentace, a to do 10 pracovních dnů po obdržení žádosti Státní energetické inspekce nebo Evropské komise,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na požádání obchodníkům okamžitě a bezúplatně potřebné energetické štítky a informační listy výrobků spojených se spotřebou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zahrnovat informační list výrobku spojeného se spotřebou energie do všech informačních a reklamních materiálů týkajících se výrobku spojeného se spotřebou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uvést na energetických štítcích a v informačních listech správné informace založené na metodách a postupech měření podle prováděcího právního předpisu</w:t>
      </w:r>
      <w:r>
        <w:rPr>
          <w:vertAlign w:val="superscript"/>
        </w:rPr>
        <w:t xml:space="preserve">10</w:t>
      </w:r>
      <w:r>
        <w:rPr/>
        <w:t xml:space="preserve">).</w:t>
      </w:r>
    </w:p>
    <w:p>
      <w:pPr>
        <w:ind w:left="0" w:right="0"/>
      </w:pPr>
      <w:r>
        <w:rPr>
          <w:b/>
          <w:bCs/>
        </w:rPr>
        <w:t xml:space="preserve">(3)</w:t>
      </w:r>
      <w:r>
        <w:rPr/>
        <w:t xml:space="preserve"> Technická dokumentace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obecný popis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provedené konstrukční výpočty, stanoví-li tak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protokoly o zkouškách, pokud jsou k dispozici, včetně protokolů o těch zkouškách, které byly provedeny příslušnými notifikovanými osobami podle jiných právních předpisů</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výpočty nebo odvození informací uvedených v písmenech a) až c) v případě, že tyto informace byly získány formou zkoušek u podobných typů výrobků spojených se spotřebou energie umožňující ověření přesnosti uvedených informací včetně seznamu všech dalších podobných typů výrobků spojených se spotřebou energie, u nichž byly informace získány stejným způsobem, stanoví-li tak prováděcí právní předpis.</w:t>
      </w:r>
    </w:p>
    <w:p>
      <w:pPr>
        <w:ind w:left="0" w:right="0"/>
      </w:pPr>
      <w:r>
        <w:rPr>
          <w:b/>
          <w:bCs/>
        </w:rPr>
        <w:t xml:space="preserve">(4)</w:t>
      </w:r>
      <w:r>
        <w:rPr/>
        <w:t xml:space="preserve"> Obchodník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řádně viditelným a čitelným způsobem vystavit na nebo u výrobku spojeného se spotřebou energie energetický štítek a poskytnout informační list v českém jazyce v informačních a reklamních materiálech týkajících se výrobku spojeného se spotřebou energie, které jsou k výrobkům spojeným se spotřebou energie přiloženy, když jsou prodávány konečným uživatelům,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výrobek spojený se spotřebou energie příslušným energetickým štítkem na místě stanoveném v prováděcím právním předpise</w:t>
      </w:r>
      <w:r>
        <w:rPr>
          <w:vertAlign w:val="superscript"/>
        </w:rPr>
        <w:t xml:space="preserve">10</w:t>
      </w:r>
      <w:r>
        <w:rPr/>
        <w:t xml:space="preserve">), a to v českém jazyce, kdykoli je výrobek spojený se spotřebou energie, na něhož se vztahuje prováděcí právní předpis</w:t>
      </w:r>
      <w:r>
        <w:rPr>
          <w:vertAlign w:val="superscript"/>
        </w:rPr>
        <w:t xml:space="preserve">10</w:t>
      </w:r>
      <w:r>
        <w:rPr/>
        <w:t xml:space="preserve">), nabízen nebo předváděn,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postupovat v případě, že jsou výrobky nabízeny k prodeji, k pronájmu nebo ke koupi na splátky prostřednictvím zásilkového prodeje, katalogu, internetu, telemarketingu nebo jakýmikoli jinými způsoby, při nichž nelze předpokládat, že potenciální konečný uživatel uvidí vystavený výrobek spojený se spotřebou energie, tak, aby byly konečnému uživateli informace uvedené na energetickém štítku a v informačním listu zpřístupněny podle prováděcího právního předpisu</w:t>
      </w:r>
      <w:r>
        <w:rPr>
          <w:vertAlign w:val="superscript"/>
        </w:rPr>
        <w:t xml:space="preserve">10</w:t>
      </w:r>
      <w:r>
        <w:rPr/>
        <w:t xml:space="preserve">).</w:t>
      </w:r>
    </w:p>
    <w:p>
      <w:pPr>
        <w:ind w:left="0" w:right="0"/>
      </w:pPr>
      <w:r>
        <w:rPr>
          <w:b/>
          <w:bCs/>
        </w:rPr>
        <w:t xml:space="preserve">(5)</w:t>
      </w:r>
      <w:r>
        <w:rPr/>
        <w:t xml:space="preserve"> Dodavatel a obchodník jsou dále povinni uvádět odkaz na třídu energetické účinnosti výrobku spojeného se spotřebou energie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informačních a reklamních materiálech popisujících spotřebu energie nebo cenu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informačních a reklamních technických materiálech popisujících konkrétní technické parametry výrobku spojeného se spotřebou energie uveřejňovaných v písemné nebo elektronické formě.</w:t>
      </w:r>
    </w:p>
    <w:p>
      <w:pPr>
        <w:ind w:left="0" w:right="0"/>
      </w:pPr>
      <w:r>
        <w:rPr>
          <w:b/>
          <w:bCs/>
        </w:rPr>
        <w:t xml:space="preserve">(6)</w:t>
      </w:r>
      <w:r>
        <w:rPr/>
        <w:t xml:space="preserve"> Požadavky na energetické štítky, informační listy a technickou dokumentaci podle tohoto zákona se nevztahují na použité výrobky spojené se spotřebou energie, jakékoli dopravní prostředky pro přepravu osob, zvířat nebo věcí a na štítek s údaji o výkonu nebo jeho ekvivalent připojený k výrobku spojenému se spotřebou energie z bezpečnostních důvodů.</w:t>
      </w:r>
    </w:p>
    <w:p>
      <w:pPr>
        <w:ind w:left="0" w:right="0"/>
      </w:pPr>
      <w:r>
        <w:rPr>
          <w:b/>
          <w:bCs/>
        </w:rPr>
        <w:t xml:space="preserve">(7)</w:t>
      </w:r>
      <w:r>
        <w:rPr/>
        <w:t xml:space="preserve"> Náležitosti označování výrobků spojených se spotřebou energie energetickými štítky, provedení a obsah energetických štítků a informačních listů, metody a postupy měření, určení třídy energetické účinnosti a podrobnosti obsahu technické dokumentace stanoví prováděcí právní předpis</w:t>
      </w:r>
      <w:r>
        <w:rPr>
          <w:vertAlign w:val="superscript"/>
        </w:rPr>
        <w:t xml:space="preserve">10</w:t>
      </w:r>
      <w:r>
        <w:rPr/>
        <w:t xml:space="preserve">).</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Výrobky spojené se spotřebou energie, na které se vztahují požadavky na ekodesign, označování CE a ES prohlášení o shodě, stanoví přímo použitelný předpis Evropské unie a seznam těchto výrobků je uveden v prováděcím právním předpise.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po označení CE a po vydání ES prohlášení o shodě, a to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Stavebník, společenství vlastníků jednotek nebo vlastník budovy nebo energetického hospodářství, na které se nevztahuje povinnost podle odstavce 2, jsou povinni zpracovat pro budovu nebo energetické hospodářství energetický audit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tato budova nebo toto energetické hospodářství má spotřebu energie vyšší, než je hodnota spotřeby energie stanovená prováděcím právním předpisem, a pokud všechny jeho budovy a energetická hospodářství mají celkovou průměrnou roční spotřebu energie za poslední dva kalendářní roky vyšší, než je hodnota spotřeby energie stanovená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větší změny dokončené budovy nejsou splněny požadavky na energetickou náročnost budovy podle § 7 odst. 5 písm. f).</w:t>
      </w:r>
    </w:p>
    <w:p>
      <w:pPr>
        <w:ind w:left="0" w:right="0"/>
      </w:pPr>
      <w:r>
        <w:rPr>
          <w:b/>
          <w:bCs/>
        </w:rPr>
        <w:t xml:space="preserve">(2)</w:t>
      </w:r>
      <w:r>
        <w:rPr/>
        <w:t xml:space="preserve"> Podnikatel, který není malým nebo středním podnikatelem, je povinen zpracovat pro jím užívané nebo vlastněné energetické hospodářství energetický audit a dále jej pravidelně zpracovávat nejméně jednou za 4 roky. Povinnost zpracovat audit nemá ten podnikatel, který má zaveden a akreditovanou osobou certifikován systém hospodaření s energií podle české harmonizované normy upravující systém managementu hospodaření s energií</w:t>
      </w:r>
      <w:r>
        <w:rPr>
          <w:vertAlign w:val="superscript"/>
        </w:rPr>
        <w:t xml:space="preserve">19</w:t>
      </w:r>
      <w:r>
        <w:rPr/>
        <w:t xml:space="preserve">) nebo má zaveden a akreditovanou osobou certifikován systém environmentálního řízení podle české harmonizované normy upravující systémy environmentálního managementu</w:t>
      </w:r>
      <w:r>
        <w:rPr>
          <w:vertAlign w:val="superscript"/>
        </w:rPr>
        <w:t xml:space="preserve">20</w:t>
      </w:r>
      <w:r>
        <w:rPr/>
        <w:t xml:space="preserve">), který zahrnuje energetický audit.</w:t>
      </w:r>
    </w:p>
    <w:p>
      <w:pPr>
        <w:ind w:left="0" w:right="0"/>
      </w:pPr>
      <w:r>
        <w:rPr>
          <w:b/>
          <w:bCs/>
        </w:rPr>
        <w:t xml:space="preserve">(3)</w:t>
      </w:r>
      <w:r>
        <w:rPr/>
        <w:t xml:space="preserve"> Energetický audit platí do provedení větší změny dokončené budovy nebo energetického hospodářství, pro které byl zpracován,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objektivně, pravdivě a úplně.</w:t>
      </w:r>
    </w:p>
    <w:p>
      <w:pPr>
        <w:ind w:left="0" w:right="0"/>
      </w:pPr>
      <w:r>
        <w:rPr>
          <w:b/>
          <w:bCs/>
        </w:rPr>
        <w:t xml:space="preserve">(4)</w:t>
      </w:r>
      <w:r>
        <w:rPr/>
        <w:t xml:space="preserve"> Další povinnosti stavebníka, společenství vlastníků jednotek nebo vlastníka budovy nebo energetického hospodářství nebo podnikatele, který není malým nebo středním podnikatelem, v případě, že pro ně nastala povinnost zpracovat audit podle odstavce 1 nebo 2,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nebo Státní energetické inspekci,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splnit opatření nebo část opatření vyplývající z energetického auditu ve lhůtě stanovené v rozhodnutí Státní energetické inspekce v případě, že se jedná o organizační složky státu, krajů a obcí a příspěvkové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energetického auditu osobou podle odstavce 3 písm. a) bodu 2 a předložit ministerstvu kopii oprávnění osoby pro vykonávání této činnosti podle právního předpisu jiného členského státu Unie.</w:t>
      </w:r>
    </w:p>
    <w:p>
      <w:pPr>
        <w:ind w:left="0" w:right="0"/>
      </w:pPr>
      <w:r>
        <w:rPr>
          <w:b/>
          <w:bCs/>
        </w:rPr>
        <w:t xml:space="preserve">(5)</w:t>
      </w:r>
      <w:r>
        <w:rPr/>
        <w:t xml:space="preserve"> Povinnost zpracovat energetický audit se nevztahuje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stávající energetické hospodářství v případě, že zařízení na výrobu elektřiny a tepelné energie, na přenos elektřiny a distribuci elektřiny a na rozvod tepelné energie odpovídá požadavkům na účinnost užití energie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dokončené budovy, jejichž měrná spotřeba tepla při vytápění odpovídá požadavkům stanoveným prováděcím právním předpisem.</w:t>
      </w:r>
    </w:p>
    <w:p>
      <w:pPr>
        <w:ind w:left="0" w:right="0"/>
      </w:pPr>
      <w:r>
        <w:rPr>
          <w:b/>
          <w:bCs/>
        </w:rPr>
        <w:t xml:space="preserve">(6)</w:t>
      </w:r>
      <w:r>
        <w:rPr/>
        <w:t xml:space="preserve"> Obsah a způsob zpracování energetického auditu a jeho rozsah stanoví prováděcí právní předpis.</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technické, ekonomické a ekologické proveditelnosti alternativních systémů dodávek energie při výstavbě nových budov nebo při větší změně dokončené budovy se zdrojem energie s instalovaným tepelným výkonem vyšším než 200 kW, pokud se nejedná o alternativní systém dodávek energie nebo při přechodu z alternativního systému dodávek energie na jiný než alternativní systém dodávek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nákladů a přínosů zajištění vysokoúčinné kombinované výroby elektřiny a tepla v případě výstavby nové výrobny elektřiny nebo podstatné rekonstrukce stávající výrobny elektřiny o celkovém tepelném příkonu nad 20 MW s výjimkou výroben elektřiny s dobou provozu nižší než 1500 hodin za rok a jaderných elektráren,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odpadního tepla pro uspokojení ekonomicky odůvodněné poptávky po teple včetně kombinované výroby elektřiny a tepla a připojení zařízení minimálně na soustavu zásobování tepelnou energií, která se nachází do vzdálenosti 1000 metrů od zdroje tepelné energie, v případě výstavby nového nebo podstatné rekonstrukce stávajícího průmyslového provozu o celkovém tepelném příkonu nad 20 MW, které produkuje odpadní teplo o využitelné teplotě,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nákladů a přínosů využití odběru odpadního tepla minimálně z průmyslových provozů, které se nachází do vzdálenosti 500 metrů od rozvodného tepelného zařízení, v případě výstavby nové nebo podstatné rekonstrukce stávající soustavy zásobování tepelnou energií se zdroji o celkovém tepelném příkonu nad 20 MW,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proveditelnosti projektů týkajících se snižování energetické náročnosti budov, zvyšování účinnosti užití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 pokud poskytovatel podpory nestanoví s přihlédnutím k nárokům jednotlivého programu podpory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plnění parametrů projektů realizovaných v rámci programů podle písmene e), pokud poskytovatel podpory nestanoví s přihlédnutím k nárokům jednotlivého programu jinak.</w:t>
      </w:r>
    </w:p>
    <w:p>
      <w:pPr>
        <w:ind w:left="0" w:right="0"/>
      </w:pPr>
      <w:r>
        <w:rPr>
          <w:b/>
          <w:bCs/>
        </w:rPr>
        <w:t xml:space="preserve">(2)</w:t>
      </w:r>
      <w:r>
        <w:rPr/>
        <w:t xml:space="preserve"> Stavebník, společenství vlastníků jednotek nebo vlastník budovy nebo energetického hospodářství může na základě vlastního rozhodnutí zajistit energetický posudek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technické, ekonomické a ekologické proveditelnosti alternativních systémů dodávek energie při výstavbě nových budov nebo při větší změně dokončené budovy se zdrojem energie s instalovaným výkonem nižším než 200 kW,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dosahování limitů při jiných pravidlech pro vytápění, chlazení a dodávku teplé vody podle § 7 odst. 6 písm. b) a c).</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objektivně, pravdivě a úplně,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v případech podle odstavce 1 písm. b) až 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součástí dokumentace pro vydání územního rozhodnutí,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pokud není třeba územního rozhodnutí, součástí projektové dokumentace pro vydání stavebního povolení,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součástí dokumentace pro vydání společného územního rozhodnutí a stavebního povolení;</w:t>
      </w:r>
    </w:p>
    <w:p>
      <w:pPr>
        <w:ind w:left="560" w:right="0"/>
      </w:pPr>
      <w:r>
        <w:rPr/>
        <w:t xml:space="preserve">to neplatí v případě nové výrobny elektřiny, na kterou byla vydána státní autorizace na výstavbu výrobny elektřiny podle energetického zákona.</w:t>
      </w:r>
    </w:p>
    <w:p>
      <w:pPr>
        <w:ind w:left="0" w:right="0"/>
      </w:pPr>
      <w:r>
        <w:rPr>
          <w:b/>
          <w:bCs/>
        </w:rPr>
        <w:t xml:space="preserve">(4)</w:t>
      </w:r>
      <w:r>
        <w:rPr/>
        <w:t xml:space="preserve"> Další povinnosti stavebníka, společenství vlastníků jednotek nebo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nebo Státní energetické inspekci.</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9b</w:t>
      </w:r>
      <w:r>
        <w:rPr>
          <w:rStyle w:val="hidden"/>
        </w:rPr>
        <w:t xml:space="preserve"> -</w:t>
      </w:r>
      <w:br/>
      <w:r>
        <w:rPr/>
        <w:t xml:space="preserve">Hospodárné užití energie ústředními institucemi</w:t>
      </w:r>
    </w:p>
    <w:p>
      <w:pPr>
        <w:ind w:left="0" w:right="0"/>
      </w:pPr>
      <w:r>
        <w:rPr>
          <w:b/>
          <w:bCs/>
        </w:rPr>
        <w:t xml:space="preserve">(1)</w:t>
      </w:r>
      <w:r>
        <w:rPr/>
        <w:t xml:space="preserve"> V případě nadlimitních veřejných zakázek ústředních institucí na dodávky nebo na služby musí zadavatel stanovit zvláštní technické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dodávky výrobku spojeného se spotřebou energie, na který se vztahují požadavky na označování energetickými štítky, nejvyšší dostupná třída energetické účinnosti stanovená podle přímo použitelných předpisů Unie o požadavcích na označování energetickými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dodávky výrobku spojeného se spotřebou energie, na který se vztahují požadavky na ekodesign, pokud se na takový výrobek zároveň nevztahují požadavky na označování energetickými štítky, nejvyšší dostupná účinnost užití energie stanovená podle přímo použitelných předpisů Unie o požadavcích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dodávky kancelářských přístrojů vymezených Rozhodnutím Rady </w:t>
      </w:r>
      <w:hyperlink r:id="rId11" w:history="1">
        <w:r>
          <w:rPr>
            <w:color w:val="darkblue"/>
            <w:u w:val="single"/>
          </w:rPr>
          <w:t xml:space="preserve">2013/107/EU</w:t>
        </w:r>
      </w:hyperlink>
      <w:r>
        <w:rPr/>
        <w:t xml:space="preserve"> ze dne 13. listopadu 2012, o podpisu a uzavření Dohody mezi vládou Spojených států amerických a Unií o koordinaci programů označování energetické účinnosti kancelářských přístrojů štítky, minimální účinnost užití energie podle přílohy C této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dodávky pneumatik vymezených nařízením Evropského parlamentu a Rady č. 1222/2009 ze dne 25. listopadu 2009, o označování pneumatik s ohledem na palivovou účinnost a jiné důležité parametry, nejvyšší třída palivové účinnosti podle tohoto nařízení,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 nákup nového zboží vymezeného v písmenech a) až d) pro účel zakázky na služby, nákup zboží splňujícího podmínky podle písmen a) až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 nabytí budov s výjimkou nabytí budov za účelem větší změny dokončené budovy nebo demolice nebo nabytí budov, které jsou kulturní památkou, anebo nejsou kulturní památkou, ale nacházejí se v památkové rezervaci nebo památkové zóně, úsporná klasifikační třída energetické náročnosti budov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nájem budov lepší než méně úsporná klasifikační třída energetické náročnosti budov.</w:t>
      </w:r>
    </w:p>
    <w:p>
      <w:pPr>
        <w:ind w:left="0" w:right="0"/>
      </w:pPr>
      <w:r>
        <w:rPr>
          <w:b/>
          <w:bCs/>
        </w:rPr>
        <w:t xml:space="preserve">(2)</w:t>
      </w:r>
      <w:r>
        <w:rPr/>
        <w:t xml:space="preserve"> Zvláštní technické podmínky podle odstavce 1 se uplatní, pokud jsou nákladově efektivní a zároveň jsou v souladu s pravidly hospodářské soutěže. Nákladovou efektivitou se v případě zboží rozumí určení poměru mezi náklady a přínosy spojenými s užíváním zboží podle odstavce 1 s nejvyšší účinností ve srovnání s užíváním takového zboží s nižší účinností a v případě budov určení poměru mezi náklady a přínosy spojenými s užíváním budov podle odstavce 1 s nižší třídou energetické náročnosti ve srovnání s užíváním takové budovy s vyšší třídou energetické náročnosti.</w:t>
      </w:r>
    </w:p>
    <w:p>
      <w:pPr>
        <w:ind w:left="0" w:right="0"/>
      </w:pPr>
      <w:r>
        <w:rPr>
          <w:b/>
          <w:bCs/>
        </w:rPr>
        <w:t xml:space="preserve">(3)</w:t>
      </w:r>
      <w:r>
        <w:rPr/>
        <w:t xml:space="preserve"> Systém monitoringu spotřeby energie je neveřejným informačním systémem veřejné správy, který slouží k vedení údajů o budovách vlastněných a užívaných ústředními institucemi o celkové energeticky vztažné ploše nad 250 m</w:t>
      </w:r>
      <w:r>
        <w:rPr>
          <w:vertAlign w:val="superscript"/>
        </w:rPr>
        <w:t xml:space="preserve">2</w:t>
      </w:r>
      <w:r>
        <w:rPr/>
        <w:t xml:space="preserve"> a jejich spotřebě energie. Systém monitoringu spotřeby energie vede ministerstvo. Ústřední instituce každoročně nejpozději do konce prvního čtvrtletí následujícího kalendářního roku zadávají způsobem umožňujícím dálkový přístup tyto údaje do Systému monitoringu spotřeby energie. Údaje vedené v Systému monitoringu spotřeby energie stanoví prováděcí právní předpis.</w:t>
      </w:r>
    </w:p>
    <w:p>
      <w:pPr>
        <w:ind w:left="0" w:right="0"/>
      </w:pPr>
      <w:r>
        <w:rPr>
          <w:b/>
          <w:bCs/>
        </w:rPr>
        <w:t xml:space="preserve">(4)</w:t>
      </w:r>
      <w:r>
        <w:rPr/>
        <w:t xml:space="preserve"> Povinnost podle odstavce 3 se nevztahuje na budovy zpravodajských služeb, budovy důležité pro obranu státu, které jsou určeny ke speciálnímu využití, a budovy, které jsou stanoveny objektem nebo ve kterých je stanoven objekt sloužící k ochraně utajovaných informací stupně utajení Přísně tajné nebo Tajné, a na vybrané budovy k zajištění bezpečnosti státu, určené vedoucím organizační složky státu, která je s nimi příslušná hospodařit nebo je užívá.</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Energetickým specialistou je fyzická osoba, která je držitelem oprávnění uděleného ministerstvem 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zpracování energetického auditu a energetického posudku,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zpracování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kontroly provozovaných kotlů a rozvodů tepelné energie,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provádění kontroly klimatizačních systémů.</w:t>
      </w:r>
    </w:p>
    <w:p>
      <w:pPr>
        <w:ind w:left="0" w:right="0"/>
      </w:pPr>
      <w:r>
        <w:rPr>
          <w:b/>
          <w:bCs/>
        </w:rPr>
        <w:t xml:space="preserve">(2)</w:t>
      </w:r>
      <w:r>
        <w:rPr/>
        <w:t xml:space="preserve"> Podmínky pro udělení oprávnění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 které se prokazuje protokolem o výsledku zkoušky podle § 10a,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plná svéprávnost,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která se prokazuje podle odstavce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která se prokazuje podle odstavce 4.</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 Fyzická osoba, která není státním občanem České republiky, dokládá bezúhonnost výpisem z evidence obdobné Rejstříku trestů vydaným státem, jehož je fyzická osoba občanem, jakož i doklady vydanými státy, ve kterých se déle než 3 měsíce nepřetržitě zdržovala v předcházejících 3 letech. Nevydávají-li tyto státy výpis z evidence trestů nebo rovnocenný doklad, předloží fyzická osoba čestné prohlášení o bezúhonnosti učiněné před notářem nebo orgánem členského státu, jehož je občanem, nebo před notářem nebo orgánem členského státu posledního pobytu. Tyto doklady nesmí být starší 3 měsíců.</w:t>
      </w:r>
    </w:p>
    <w:p>
      <w:pPr>
        <w:ind w:left="0" w:right="0"/>
      </w:pPr>
      <w:r>
        <w:rPr>
          <w:b/>
          <w:bCs/>
        </w:rPr>
        <w:t xml:space="preserve">(4)</w:t>
      </w:r>
      <w:r>
        <w:rPr/>
        <w:t xml:space="preserve"> Za odbornou způsobilost se pro účely tohoto zákona považuje vysokoškolské vzdělání získané studiem v bakalářských, magisterských nebo doktorských studijních programech v oblasti technických věd a jejich oborech energetiky, energetických zařízení nebo stavebnictví a 3 roky praxe v oboru nebo střední vzdělání s maturitní zkouškou v oblastech vzdělání technického směru v oboru energetiky nebo stavebnictví a 6 roků praxe v oboru nebo vyšší odborné vzdělání v oblastech technického směru v oboru energetiky nebo stavebnictví a 5 let praxe v oboru.</w:t>
      </w:r>
    </w:p>
    <w:p>
      <w:pPr>
        <w:ind w:left="0" w:right="0"/>
      </w:pPr>
      <w:r>
        <w:rPr>
          <w:b/>
          <w:bCs/>
        </w:rPr>
        <w:t xml:space="preserve">(5)</w:t>
      </w:r>
      <w:r>
        <w:rPr/>
        <w:t xml:space="preserve"> Žádost o udělení oprávnění obsahuje kromě náležitostí stanovených správním řádem kopie dokladů prokazujících odbornou způsobilost.</w:t>
      </w:r>
    </w:p>
    <w:p>
      <w:pPr>
        <w:ind w:left="0" w:right="0"/>
      </w:pPr>
      <w:r>
        <w:rPr>
          <w:b/>
          <w:bCs/>
        </w:rPr>
        <w:t xml:space="preserve">(6)</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provozovaného kotle a rozvodu tepelné energie a zprávu o kontrole klimatizačního systému, průkaz, energetický audit a energetický posudek vlastníkovi budovy, společenství vlastníků jednotek nebo nájemci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energetický audit, energetický posudek, průkaz nebo zprávu o kontrole provozovaného kotle a rozvodu tepelné energie nebo zprávu o kontrole klimatizačního systému vlastnoručním podpisem, svým jménem, číslem dokumentu vygenerovaným z evidence ministerstva o provedených činnostech energetického specialisty a číslem oprávnění uděleným ministerstvem a datem zpracování; evidenční číslo energetického specialisty nesmí být používáno na jiných než na výše uvedených dokumentech,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předávat způsobem umožňujícím dálkový přístup do evidence ministerstva o provedených činnostech energetických specialistů údaje týkající se energetického auditu, energetického posudku, průkazu, zprávy o kontrolách kotlů a příslušných rozvodů tepelné energie a zprávy o kontrolách klimatizačních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nebo Státní energetické inspekci dokumenty a informace vztahující se k činnostem podle § 6a, 7a, 9 a 9a a zpracovaným zprávám o kontrolách provozovaných kotlů a rozvodů tepelné energie, k zpracovaným kontrolám klimatizačních systémů, k zpracovaným průkazům a k zpracovaným energetickým auditům a energetickým posudkům,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zpracovávat energetický audit a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má majetkovou účast v právnické osobě nebo fyzické osobě, která je vlastníkem nebo provozovatelem kotlů, rozvodů tepelné energie, klimatizačních systémů, budovy nebo její části nebo energetického hospodářství, které jsou předmětem kontroly nebo na které zpracovává energetický audit,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w:t>
      </w:r>
      <w:r>
        <w:rPr>
          <w:vertAlign w:val="superscript"/>
        </w:rPr>
        <w:t xml:space="preserve">6g</w:t>
      </w:r>
      <w:r>
        <w:rPr/>
        <w:t xml:space="preserve">) k osobám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absolvovat přezkušování podle § 10a,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příslušné dokumenty v souladu s ustanovením § 6a odst. 3 a 5, § 7a odst. 4 a 6, § 9 odst. 3 a 5 a § 9a odst. 3 a 5 a podklady pro jejich zpracování uchovávat po dobu 5 let.</w:t>
      </w:r>
    </w:p>
    <w:p>
      <w:pPr>
        <w:ind w:left="0" w:right="0"/>
      </w:pPr>
      <w:r>
        <w:rPr>
          <w:b/>
          <w:bCs/>
        </w:rPr>
        <w:t xml:space="preserve">(7)</w:t>
      </w:r>
      <w:r>
        <w:rPr/>
        <w:t xml:space="preserve"> Energetický specialista je dále povinen absolvovat pravidelné průběžné aktualizační odborné vzdělávání podle § 10a (dále jen „průběžné vzdělávání“); součástí této povinnosti je podání žádosti o absolvování průběžného vzdělávání způsobem umožňujícím dálkový přístup nejpozději 3 měsíce před uplynutím 3 let od termínu udělení oprávnění nebo od termínu absolvování posledního průběžného vzdělávání.</w:t>
      </w:r>
    </w:p>
    <w:p>
      <w:pPr>
        <w:ind w:left="0" w:right="0"/>
      </w:pPr>
      <w:r>
        <w:rPr>
          <w:b/>
          <w:bCs/>
        </w:rPr>
        <w:t xml:space="preserve">(8)</w:t>
      </w:r>
      <w:r>
        <w:rPr/>
        <w:t xml:space="preserve"> Žádost o průběžné vzdělávání obsahuje údaje podle § 10c odst.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oprávnění podle odstavce 1, ke kterému se bude průběžné vzdělávání vztahovat,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kopii dokladu o posledním absolvování průběžného vzdělávání,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čestné prohlášení o tom, že nedošlo ke změně ve skutečnostech prokazujících odbornou způsobilost, v opačném případě kopie dokladů prokazujících odbornou způsobilost.</w:t>
      </w:r>
    </w:p>
    <w:p>
      <w:pPr>
        <w:ind w:left="0" w:right="0"/>
      </w:pPr>
      <w:r>
        <w:rPr>
          <w:b/>
          <w:bCs/>
        </w:rPr>
        <w:t xml:space="preserve">(9)</w:t>
      </w:r>
      <w:r>
        <w:rPr/>
        <w:t xml:space="preserve"> Vzor žádosti o udělení oprávnění, vzor žádosti o absolvování průběžného vzdělávání a rozsah údajů předávaných energetickým specialistou do evidence ministerstva o provedených činnostech energetických specialistů stanoví prováděcí právní předpis.</w:t>
      </w:r>
    </w:p>
    <w:p>
      <w:pPr>
        <w:ind w:left="0" w:right="0"/>
      </w:pPr>
      <w:r>
        <w:rPr>
          <w:b/>
          <w:bCs/>
        </w:rPr>
        <w:t xml:space="preserve">(10)</w:t>
      </w:r>
      <w:r>
        <w:rPr/>
        <w:t xml:space="preserve"> Energetický specialista je povinen nahradit škodu</w:t>
      </w:r>
      <w:r>
        <w:rPr>
          <w:vertAlign w:val="superscript"/>
        </w:rPr>
        <w:t xml:space="preserve">21</w:t>
      </w:r>
      <w:r>
        <w:rPr/>
        <w:t xml:space="preserve">) způsobenou neobjektivně, nesprávně nebo neúplně jím zpracovaným energetickým auditem, energetickým posudkem, průkazem, zprávou o kontrole provozovaných kotlů a rozvodů tepelné energie a zprávou o kontrole klimatizačních systémů nebo neobjektivním, nesprávným nebo neúplným posouzením zjištěných skutečností pro jejich zpracování.</w:t>
      </w:r>
    </w:p>
    <w:p>
      <w:pPr>
        <w:pStyle w:val="Heading3"/>
      </w:pPr>
      <w:r>
        <w:rPr>
          <w:b/>
          <w:bCs/>
        </w:rPr>
        <w:t xml:space="preserve">§ 10a</w:t>
      </w:r>
      <w:r>
        <w:rPr>
          <w:rStyle w:val="hidden"/>
        </w:rPr>
        <w:t xml:space="preserve"> -</w:t>
      </w:r>
      <w:br/>
      <w:r>
        <w:rPr/>
        <w:t xml:space="preserve">Odborná zkouška, průběžné vzdělávání a přezkušování energetických specialistů</w:t>
      </w:r>
    </w:p>
    <w:p>
      <w:pPr>
        <w:ind w:left="0" w:right="0"/>
      </w:pPr>
      <w:r>
        <w:rPr>
          <w:b/>
          <w:bCs/>
        </w:rPr>
        <w:t xml:space="preserve">(1)</w:t>
      </w:r>
      <w:r>
        <w:rPr/>
        <w:t xml:space="preserve"> Odborná zkouška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skládá z ústní a písemné části, jejichž obsah a rozsah je stanoven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pořádána Státní energetickou inspekcí a provádí se před zkušební komisí jmenovanou Státní energetickou inspekcí podle pravidel stanovených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zakončena protokolem o výsledku zkoušky, který vydává zkušební komise, a který Státní energetická inspekce bezodkladně předává ministerstvu.</w:t>
      </w:r>
    </w:p>
    <w:p>
      <w:pPr>
        <w:ind w:left="0" w:right="0"/>
      </w:pPr>
      <w:r>
        <w:rPr>
          <w:b/>
          <w:bCs/>
        </w:rPr>
        <w:t xml:space="preserve">(2)</w:t>
      </w:r>
      <w:r>
        <w:rPr/>
        <w:t xml:space="preserve"> Průběžné vzdělávání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upevňuje, prohlubuje a aktualizuje odborné znalosti platných právních předpisů upravujících hospodaření energií, energetické náročnosti budov a energetického hospodářství, energetické účinnosti výroben energie včetně výroben energie využívající obnovitelné zdroje energie a druhotné zdroje energie a kombinovanou výrobu elektřiny a tepla, v rozsahu a podle pravidel stanovených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 organizace, popřípadě více organizací, která je pověřená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ukončeno písemným odborným testem energetického specialisty z oblastí uvedených v písmenu a); test se vykonává za účasti člena zkušební komise nebo jiné osoby jmenované ministerstvem,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zakončeno protokolem o absolvování průběžného vzdělávání, který organizace předává energetickému specialistovi a v kopii ministerstvu.</w:t>
      </w:r>
    </w:p>
    <w:p>
      <w:pPr>
        <w:ind w:left="0" w:right="0"/>
      </w:pPr>
      <w:r>
        <w:rPr>
          <w:b/>
          <w:bCs/>
        </w:rPr>
        <w:t xml:space="preserve">(3)</w:t>
      </w:r>
      <w:r>
        <w:rPr/>
        <w:t xml:space="preserve"> Absolvování průběžného vzdělávání zahrnuje podání žádosti o účast v průběžném vzdělávání v řádném termínu, účast na průběžném vzdělávání a úspěšné absolvování písemného odborného testu.</w:t>
      </w:r>
    </w:p>
    <w:p>
      <w:pPr>
        <w:ind w:left="0" w:right="0"/>
      </w:pPr>
      <w:r>
        <w:rPr>
          <w:b/>
          <w:bCs/>
        </w:rPr>
        <w:t xml:space="preserve">(4)</w:t>
      </w:r>
      <w:r>
        <w:rPr/>
        <w:t xml:space="preserve"> Přezkušování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provádí na základě výzvy Státní energetické inspekce před zkušební komisí jmenovanou Státní energetickou inspekcí,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 návrh ministerstva v případě neúspěšného absolvování písemného odborného testu podle odstavce 2 písm. c),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 vlastního podnětu v případě opakovaného spáchání správního deliktu podle § 12 odst. 1 písm. m) bodu 1, 2, 3 nebo 4 nebo podle § 12a odst. 1 písm. m) bodu 1, 2, 3 nebo 4; správní delikt je spáchán opakovaně, pokud před uplynutím 5 let ode dne, kdy rozhodnutí o uložení pokuty za správní delikt nabylo právní moci, byl znovu spáchán některý z těchto správních deliktů,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zakončeno protokolem o výsledku přezkoušení, který vydává zkušební komise a který předává ministerstvu.</w:t>
      </w:r>
    </w:p>
    <w:p>
      <w:pPr>
        <w:ind w:left="0" w:right="0"/>
      </w:pPr>
      <w:r>
        <w:rPr>
          <w:b/>
          <w:bCs/>
        </w:rPr>
        <w:t xml:space="preserve">(5)</w:t>
      </w:r>
      <w:r>
        <w:rPr/>
        <w:t xml:space="preserve"> Ministerstvo pověří organizaci podle odstavce 2 písm. b) na žádost organizace,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prokáže odbornou úroveň pravidel pro průběžné vzdělávání podle odstavce 2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prokáže neexistenci finančních nebo jiných zájmů, které by mohly ovlivnit výsledky její činnosti,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vyčíslí cenu odborného kurzu pro průběžné vzdělávání tvořenou náklady a přiměřeným ziskem,</w:t>
      </w:r>
    </w:p>
    <w:p>
      <w:pPr>
        <w:ind w:left="0" w:right="0"/>
      </w:pPr>
      <w:r>
        <w:rPr/>
        <w:t xml:space="preserve">a to na dobu 4 let; po skončení této doby může ministerstvo na žádost organizace dobu jejího pověření prodloužit, a to i opakovaně.</w:t>
      </w:r>
    </w:p>
    <w:p>
      <w:pPr>
        <w:ind w:left="0" w:right="0"/>
      </w:pPr>
      <w:r>
        <w:rPr>
          <w:b/>
          <w:bCs/>
        </w:rPr>
        <w:t xml:space="preserve">(6)</w:t>
      </w:r>
      <w:r>
        <w:rPr/>
        <w:t xml:space="preserve"> Neplní-li pověřená organizace povinnosti stanovené v tomto zákoně, ministerstvo rozhodne o zrušení pověření organizace k průběžnému vzdělávání.</w:t>
      </w:r>
    </w:p>
    <w:p>
      <w:pPr>
        <w:ind w:left="0" w:right="0"/>
      </w:pPr>
      <w:r>
        <w:rPr>
          <w:b/>
          <w:bCs/>
        </w:rPr>
        <w:t xml:space="preserve">(7)</w:t>
      </w:r>
      <w:r>
        <w:rPr/>
        <w:t xml:space="preserve"> Obsah a rozsah odborné zkoušky, obsah a rozsah průběžného vzdělávání a přezkušování, pravidla a jednání zkušební komise a organizace pořádající průběžné vzdělávání stanoví prováděcí právní předpis.</w:t>
      </w:r>
    </w:p>
    <w:p>
      <w:pPr>
        <w:pStyle w:val="Heading3"/>
      </w:pPr>
      <w:r>
        <w:rPr>
          <w:b/>
          <w:bCs/>
        </w:rPr>
        <w:t xml:space="preserve">§ 10b</w:t>
      </w:r>
      <w:r>
        <w:rPr>
          <w:rStyle w:val="hidden"/>
        </w:rPr>
        <w:t xml:space="preserve"> -</w:t>
      </w:r>
      <w:br/>
      <w:r>
        <w:rPr/>
        <w:t xml:space="preserve">Vydání a zrušení oprávnění a zápis energetického specialisty do seznamu energetických specialistů</w:t>
      </w:r>
    </w:p>
    <w:p>
      <w:pPr>
        <w:ind w:left="0" w:right="0"/>
      </w:pPr>
      <w:r>
        <w:rPr>
          <w:b/>
          <w:bCs/>
        </w:rPr>
        <w:t xml:space="preserve">(1)</w:t>
      </w:r>
      <w:r>
        <w:rPr/>
        <w:t xml:space="preserve"> Ministerstvo udělí oprávnění tomu žadateli, který splní podmínky pro udělení oprávnění, a zapíše jej do seznamu energetických specialistů. Ode dne předání žádosti žadatele o udělení oprávnění Státní energetické inspekci k provedení odborné zkoušky do dne předání protokolu o výsledku zkoušky Státní energetickou inspekcí ministerstvu lhůty pro vydání rozhodnutí neběží.</w:t>
      </w:r>
    </w:p>
    <w:p>
      <w:pPr>
        <w:ind w:left="0" w:right="0"/>
      </w:pPr>
      <w:r>
        <w:rPr>
          <w:b/>
          <w:bCs/>
        </w:rPr>
        <w:t xml:space="preserve">(2)</w:t>
      </w:r>
      <w:r>
        <w:rPr/>
        <w:t xml:space="preserve"> V případě, že uchazeč v žádosti uvedl nepravdivé informace prokazující jeho odbornou způsobilost, může uchazeč znovu podat žádost po uplynutí 6 let od podání původní žádosti.</w:t>
      </w:r>
    </w:p>
    <w:p>
      <w:pPr>
        <w:ind w:left="0" w:right="0"/>
      </w:pPr>
      <w:r>
        <w:rPr>
          <w:b/>
          <w:bCs/>
        </w:rPr>
        <w:t xml:space="preserve">(3)</w:t>
      </w:r>
      <w:r>
        <w:rPr/>
        <w:t xml:space="preserve"> Ministerstvo oprávnění zruší a vyškrtne energetického specialistu ze seznamu energetických specialistů v případě, že energetický specialista již nesplňuje podmínky pro udělení oprávnění podle § 10 odst. 2, požádá o zrušení oprávnění, nezúčastní se přezkušování nebo neuspěje při přezkušování podle § 10a odst. 4 anebo se nepřihlásí nebo nezúčastní průběžného vzdělávání podle § 10 odst. 7. Oprávnění zaniká smrtí energetického speciality nebo jeho prohlášením za mrtvého; v tom případě ministerstvo vyškrtne energetického specialistu ze seznamu energetických specialistů.</w:t>
      </w:r>
    </w:p>
    <w:p>
      <w:pPr>
        <w:ind w:left="0" w:right="0"/>
      </w:pPr>
      <w:r>
        <w:rPr>
          <w:b/>
          <w:bCs/>
        </w:rPr>
        <w:t xml:space="preserve">(4)</w:t>
      </w:r>
      <w:r>
        <w:rPr/>
        <w:t xml:space="preserve"> Energetický specialista je po doručení rozhodnutí ministerstva o zrušení oprávnění povinen okamžitě ukončit činnost, pro kterou mu bylo zrušeno oprávnění;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oprávnění a datum zápisu, popřípadě datum vyškrtnutí,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(telefon, fax, elektronická adresa),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obchodní firma nebo jméno a příjmení podnikatele, identifikační číslo osoby, adresa sídla nebo místa podnikání a kontaktní údaje, pokud energetický specialista není osobou samostatně výdělečně činnou,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absolvování průběžného vzdělávání.</w:t>
      </w:r>
    </w:p>
    <w:p>
      <w:pPr>
        <w:ind w:left="0" w:right="0"/>
      </w:pPr>
      <w:r>
        <w:rPr>
          <w:b/>
          <w:bCs/>
        </w:rPr>
        <w:t xml:space="preserve">(2)</w:t>
      </w:r>
      <w:r>
        <w:rPr/>
        <w:t xml:space="preserve"> Údaje ze seznamu energetických specialistů podle odstavce 1 jsou veřejně přístupné na internetových stránkách ministerstva.</w:t>
      </w:r>
    </w:p>
    <w:p>
      <w:pPr>
        <w:ind w:left="0" w:right="0"/>
      </w:pPr>
      <w:r>
        <w:rPr>
          <w:b/>
          <w:bCs/>
        </w:rPr>
        <w:t xml:space="preserve">(3)</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(4)</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(8)</w:t>
      </w:r>
      <w:r>
        <w:rPr/>
        <w:t xml:space="preserve"> zrušen zákonem č. </w:t>
      </w:r>
      <w:hyperlink r:id="rId10" w:history="1">
        <w:r>
          <w:rPr>
            <w:color w:val="darkblue"/>
            <w:u w:val="single"/>
          </w:rPr>
          <w:t xml:space="preserve">103/2015 Sb.</w:t>
        </w:r>
      </w:hyperlink>
      <w:r>
        <w:rPr/>
        <w:t xml:space="preserve"> (účinnost: 1. července 2015)</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Osoba oprávněná provádět instalaci je povinna zajistit výkon odborných činností spočívajících v instalaci vybraných zařízení vyrábějících energii z obnovitelných zdrojů pouze fyzickými osobami, které jsou držiteli osvědčení o profesní kvalifikaci pro příslušnou činnost podle zákona o uznávání výsledků dalšího vzdělávání ne staršího než 5 let.</w:t>
      </w:r>
    </w:p>
    <w:p>
      <w:pPr>
        <w:ind w:left="0" w:right="0"/>
      </w:pPr>
      <w:r>
        <w:rPr>
          <w:b/>
          <w:bCs/>
        </w:rPr>
        <w:t xml:space="preserve">(2)</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(3)</w:t>
      </w:r>
      <w:r>
        <w:rPr/>
        <w:t xml:space="preserve"> Ministerstvo jako autorizující orgán zveřejňuje na svých internetových stránkách údaje z evidence vydaných osvědčení podle zákona o uznávání výsledků dalšího vzdělávání,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a případný akademický titul a vědecká hodnost uchazeče,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konání zkoušky a datum vydání osvědčení,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profesní kvalifikace pro instalaci vybraných zařízení vyrábějících energii z obnovitelných zdrojů, jejíž dosažení je na základě ověření odborné způsobilosti potvrzováno.</w:t>
      </w:r>
    </w:p>
    <w:p>
      <w:pPr>
        <w:pStyle w:val="Heading3"/>
      </w:pPr>
      <w:r>
        <w:rPr>
          <w:b/>
          <w:bCs/>
        </w:rPr>
        <w:t xml:space="preserve">§ 10e</w:t>
      </w:r>
      <w:r>
        <w:rPr>
          <w:rStyle w:val="hidden"/>
        </w:rPr>
        <w:t xml:space="preserve"> -</w:t>
      </w:r>
      <w:br/>
      <w:r>
        <w:rPr/>
        <w:t xml:space="preserve">Smlouva o energetických službách</w:t>
      </w:r>
    </w:p>
    <w:p>
      <w:pPr>
        <w:ind w:left="0" w:right="0"/>
      </w:pPr>
      <w:r>
        <w:rPr>
          <w:b/>
          <w:bCs/>
        </w:rPr>
        <w:t xml:space="preserve">(1)</w:t>
      </w:r>
      <w:r>
        <w:rPr/>
        <w:t xml:space="preserve"> Smlouva o energetických službách (dále jen „smlouva“) musí být písemná a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opatření v oblasti účinnosti užití energie, která mají být prováděna, nebo výčet výsledků v oblasti účinnosti užití energie, kterých má být dosaženo,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zaručených úspor nákladů nebo úspor energie, jichž má být dosaženo prováděním opatření obsažených ve smlouvě, včetně velikosti zaručených úspor, jichž bude dosaženo v jednotlivých obdobích po dobu trvání smluvního závazku při standardních podmínkách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na kterou se smlouva uzavírá, podmínky odstoupení od smlouvy, termíny a období významné pro zjišťování dosažené úspory nákladů nebo úspory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výchozí údaje umožňující zjistit dosažené úspory nákladů nebo úspory energie, které zahrnují minimálně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výchozí spotřebu energie a výchozí výši nákladů, oproti kterým je počítána dosažená úspora,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výchozí ceny energií, na základě kterých je vypočtena referenční výše nákladů podle bodu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kroků, které je třeba učinit pro provedení opatření nebo souboru opatření, popřípadě doplněné o související náklady,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případné zapojení třetích stran v rámci subdodavatelských vztahů s poskytovatelem energetických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stanovení odměny pro poskytovatele energetických služeb za poskytnuté plnění včetně rozdělení podílu smluvních stran na dosažených finančních úsporách,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dokumentování, měření a ověřování dosažených zaručených úspor nákladů nebo úspor energie, kontrol kvality a záruk,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postup, jakým bude reagováno na měnící se rámcové podmínky, které se dotýkají obsahu a výsledku smlouvy, zejména na změny v cenách energie, změny v intenzitě využívání objektů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ujednání míry finančního rizika nebo sankcí pro případ nedosažení sjednaného zvýšení účinnosti užití energie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sankce za porušení smluvních povinností.</w:t>
      </w:r>
    </w:p>
    <w:p>
      <w:pPr>
        <w:ind w:left="0" w:right="0"/>
      </w:pPr>
      <w:r>
        <w:rPr>
          <w:b/>
          <w:bCs/>
        </w:rPr>
        <w:t xml:space="preserve">(2)</w:t>
      </w:r>
      <w:r>
        <w:rPr/>
        <w:t xml:space="preserve"> Není-li příjemcem energetických služeb veřejný zadavatel podle zákona upravujícího veřejné zakázky, nemusí smlouva obsahovat náležitosti podle odstavce 1 písm. b) až d) a f) až k) nebo se tato ustanovení pro sjednání smlouvy použijí přiměřeně.</w:t>
      </w:r>
    </w:p>
    <w:p>
      <w:pPr>
        <w:pStyle w:val="Heading3"/>
      </w:pPr>
      <w:r>
        <w:rPr>
          <w:b/>
          <w:bCs/>
        </w:rPr>
        <w:t xml:space="preserve">§ 10f</w:t>
      </w:r>
      <w:r>
        <w:rPr>
          <w:rStyle w:val="hidden"/>
        </w:rPr>
        <w:t xml:space="preserve"> -</w:t>
      </w:r>
      <w:br/>
      <w:r>
        <w:rPr/>
        <w:t xml:space="preserve">Seznam poskytovatelů energetických služeb</w:t>
      </w:r>
    </w:p>
    <w:p>
      <w:pPr>
        <w:ind w:left="0" w:right="0"/>
      </w:pPr>
      <w:r>
        <w:rPr>
          <w:b/>
          <w:bCs/>
        </w:rPr>
        <w:t xml:space="preserve">(1)</w:t>
      </w:r>
      <w:r>
        <w:rPr/>
        <w:t xml:space="preserve"> Seznam poskytovatelů energetických služeb je veřejný informační systém veřejné správy, který slouží k evidenci poskytovatelů energetických služeb.</w:t>
      </w:r>
    </w:p>
    <w:p>
      <w:pPr>
        <w:ind w:left="0" w:right="0"/>
      </w:pPr>
      <w:r>
        <w:rPr>
          <w:b/>
          <w:bCs/>
        </w:rPr>
        <w:t xml:space="preserve">(2)</w:t>
      </w:r>
      <w:r>
        <w:rPr/>
        <w:t xml:space="preserve"> Správcem seznamu poskytovatelů energetických služeb je ministerstvo. Ministerstvo zveřejní údaje ze seznamu poskytovatelů energetických služeb na svých internetových stránkách.</w:t>
      </w:r>
    </w:p>
    <w:p>
      <w:pPr>
        <w:ind w:left="0" w:right="0"/>
      </w:pPr>
      <w:r>
        <w:rPr>
          <w:b/>
          <w:bCs/>
        </w:rPr>
        <w:t xml:space="preserve">(3)</w:t>
      </w:r>
      <w:r>
        <w:rPr/>
        <w:t xml:space="preserve"> V seznamu poskytovatelů energetických služeb se vedou tyto údaje o fyzických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(4)</w:t>
      </w:r>
      <w:r>
        <w:rPr/>
        <w:t xml:space="preserve"> V seznamu poskytovatelů energetických služeb se vedou tyto údaje o právnických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nebo obchodní firma,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zahraniční osoby také adresa sídla pobočky nebo jiné organizační složky jejího obchodního závodu na území České republiky, pokud ji zřizuje,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(5)</w:t>
      </w:r>
      <w:r>
        <w:rPr/>
        <w:t xml:space="preserve"> Poskytovatel energetických služeb je povinen ministerstvu bez zbytečného odkladu oznámit změny v evidovaných údajích, s výjimkou údajů, které jsou vedeny v základních registrech.</w:t>
      </w:r>
    </w:p>
    <w:p>
      <w:pPr>
        <w:pStyle w:val="Heading3"/>
      </w:pPr>
      <w:r>
        <w:rPr>
          <w:b/>
          <w:bCs/>
        </w:rPr>
        <w:t xml:space="preserve">§ 10g</w:t>
      </w:r>
      <w:r>
        <w:rPr>
          <w:rStyle w:val="hidden"/>
        </w:rPr>
        <w:t xml:space="preserve"> -</w:t>
      </w:r>
      <w:br/>
      <w:r>
        <w:rPr/>
        <w:t xml:space="preserve">Výmaz ze seznamu poskytovatelů energetických služeb</w:t>
      </w:r>
    </w:p>
    <w:p>
      <w:pPr>
        <w:ind w:left="0" w:right="0"/>
      </w:pPr>
      <w:r>
        <w:rPr/>
        <w:t xml:space="preserve">Ministerstvo ze seznamu poskytovatelů energetických služeb vymaže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výmaz ze seznamu požádala,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zemřela, byla prohlášena za mrtvou, nebo zanikla,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 omezena ve svéprávnosti,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přestala být poskytovatelem energetických služeb.</w:t>
      </w:r>
    </w:p>
    <w:p>
      <w:pPr>
        <w:pStyle w:val="Heading3"/>
      </w:pPr>
      <w:r>
        <w:rPr>
          <w:b/>
          <w:bCs/>
        </w:rPr>
        <w:t xml:space="preserve">§ 10h</w:t>
      </w:r>
      <w:r>
        <w:rPr>
          <w:rStyle w:val="hidden"/>
        </w:rPr>
        <w:t xml:space="preserve"> -</w:t>
      </w:r>
      <w:br/>
      <w:r>
        <w:rPr/>
        <w:t xml:space="preserve">Využívání údajů z informačních systémů veřejné správy</w:t>
      </w:r>
    </w:p>
    <w:p>
      <w:pPr>
        <w:jc w:val="center"/>
        <w:ind w:left="0" w:right="0"/>
      </w:pPr>
      <w:r>
        <w:rPr>
          <w:b/>
          <w:bCs/>
        </w:rPr>
        <w:t xml:space="preserve">(1)</w:t>
      </w:r>
      <w:r>
        <w:rPr/>
        <w:t xml:space="preserve"> Ministerstvo využívá k výkonu působnosti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informačního systému cizinců.</w:t>
      </w:r>
    </w:p>
    <w:p>
      <w:pPr>
        <w:ind w:left="0" w:right="0"/>
      </w:pPr>
      <w:r>
        <w:rPr>
          <w:b/>
          <w:bCs/>
        </w:rPr>
        <w:t xml:space="preserve">(2)</w:t>
      </w:r>
      <w:r>
        <w:rPr/>
        <w:t xml:space="preserve"> Využívanými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Využívanými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Využívanými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informačního systému evidence obyvatel nebo informačního systému cizinců, pouze pokud jsou ve tvaru předcházejícím současný stav.</w:t>
      </w:r>
    </w:p>
    <w:p>
      <w:pPr>
        <w:ind w:left="0" w:right="0"/>
      </w:pPr>
      <w:r>
        <w:rPr>
          <w:b/>
          <w:bCs/>
        </w:rPr>
        <w:t xml:space="preserve">(6)</w:t>
      </w:r>
      <w:r>
        <w:rPr/>
        <w:t xml:space="preserve"> Z poskytovaných údajů lze v konkrétním případě použít vždy jen takové údaje, které jsou nezbytné ke splnění daného úkolu.</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Národní akční plán energetické účinnosti, jehož součástí jsou Národní akční plán na zvýšení počtu budov s téměř nulovou spotřebou energie a Strategie renovace fondu obytných a komerčních budov v České republice, provádí jeho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stanovisko k návrhu územní energetické koncepce,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propagací využívání obnovitelných a druhotných zdrojů energie, propagací zvyšování účinnosti užití energie a energetických služeb, včetně informovanosti spotřebitelů o dostupnosti kvalifikačních či certifikačních systémů poskytovatelů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a vede seznam energetických specialistů,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pověřuje organizaci, která provádí průběžné vzdělávání energetických specialistů, a stanovuje pravidla jednání této organizace,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a aktualizuje informace ohledně jednotlivých forem podpory pro úspory energie a pro zařízení využívající energii z obnovitelných a druhotných zdrojů energie,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vede Systém monitoringu spotřeby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vede evidenci ministerstva o provedených činnostech energetických specialistů,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vede seznam poskytovatelů energetických služeb,</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zpracovává a předává Evropské komisi zprávu o pokroku dosaženém při plnění vnitrostátních cílů energetické účinnosti,</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zpracovává a předává Evropské komisi statistické údaje týkající se kombinované výroby elektřiny a tepla,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připravuje metodiku vyhodnocování statistických údajů týkajících se energetické účinnosti v rámci programů financovaných z veřejných prostředků, provádí jejich sběr a zpracování a předává je Evropské komisi.</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12"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 nebo činnost osoby oprávněné provádět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kotlů s výkonem nad 20 kW a rozvodů tepelné energie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klimatizačního systému se jmenovitým chladicím výkonem vyšším než 12 kW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vlastník budovy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 7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 7 odst. 4 nebo § 7a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 9 odst. 4, nebo § 9a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nesplní některou z povinností podle § 7a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nebo uživatel bytu nebo nebytových prostor neumožní instalaci, údržbu nebo kontrolu přístrojů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regulujících dodávku tepelné energie podle § 7 odst. 4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registrujících dodávku tepelné energie podle § 7 odst. 4 písm. g) na základě výzvy vlastníka budovy nebo společenství vlastníků jednotek,</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konečný zákazník neumožní instalaci, údržbu nebo kontrolu stanoveného měřidla podle § 7 odst. 4 písm. f),</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zařízení neposkytne na výzvu podklady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zpracování územní energetické koncepce podle § 4 odst. 8,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8,</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rozporu s § 6a odst. 3 písm. e) zpracuje neobjektivní, nesprávnou nebo neúplnou zprávu o kontrolách provozovaných kotlů, příslušných rozvodů tepelné energie nebo klimatizačních systémů,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 7a odst. 4 písm. d) zpracuje neobjektivně, nesprávně nebo neúplně průkaz,</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 9 odst. 3 písm. b) zpracuje neobjektivně, nesprávně nebo neúplně energetický audit,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 9a odst. 3 písm. b) zpracuje neobjektivně, nesprávně nebo neúplně energetický posudek,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6,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4.</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Kč, jde-li o přestupek podle odstavce 1 písm. h), i), j), k) nebo 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100 000 Kč, jde-li o přestupek podle odstavce 1 písm. a), b), c), d), e), f), g) nebo m) bodu 5, nebo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500 000 Kč, jde-li o přestupek podle odstavce 1 písm. m) bodu 1, 2, 3 nebo 4.</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 nebo osoby oprávněné provádět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energetického zařízení nebo držitel licence na podnikání v energetických odvětvích neposkytne na výzvu podklady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zpracování územní energetické koncepce podle § 4 odst. 8,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společenství vlastníků jednotek vlastnící kotle se jmenovitým výkonem nad 20 kW a rozvody tepelné energie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nebo společenství vlastníků jednotek vlastnící klimatizační systém se jmenovitým chladicím výkonem vyšším než 12 kW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 7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7 odst. 4 nebo § 7a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nesplní některou z povinností podle § 7a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nepodrobí budovu nebo energetické hospodářství energetickému auditu podle § 9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nezajistí energetický posudek pro některý z účelů podle § 9a odst. 1,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neoznámí ministerstvu provedení energetického posudku podle § 9a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rozporu s § 6a odst. 3 písm. e) zpracuje neobjektivní, nesprávnou nebo neúplnou zprávu o kontrolách provozovaných kotlů, příslušných rozvodů tepelné energie nebo klimatizačních systémů,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 7a odst. 4 písm. d) zpracuje neobjektivně, nesprávně nebo neúplně průkaz,</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 9 odst. 3 písm. b) zpracuje neobjektivně, nesprávně nebo neúplně energetický audit,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 9a odst. 3 písm. b) zpracuje neobjektivně, nesprávně nebo neúplně energetický posudek,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6,</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neabsolvuje průběžné vzdělávání podle § 10 odst. 7, nebo</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okamžitě neukončí činnost podle § 10b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zprostředkovatel prodeje nebo pronájmu neuvede klasifikační třídu ukazatele energetické náročnosti v informačních a reklamních materiálech podle § 7a odst. 2 písm. e) nebo § 7a odst. 3 písm. d),</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podnikatel, který není malým nebo středním podnikatelem,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nezpracuje energetický audit podle § 9 odst.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 10d nezajistí výkon odborných činností spočívajících v instalaci vybraných zařízení pouze fyzickými osobami, které jsou držiteli příslušného osvědčení o získání profesní kvalifikace,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jako poskytovatel energetických služeb neoznámí bez zbytečného odkladu změny v evidovaných údajích podle § 10f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jako zadavatel nesplní některou z povinností podle § 9b odst. 1.</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 poruší některou z povinností podle § 8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poruší některou z povinností podle § 8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poruší některou z povinností podle § 8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dodavatel výrobků spojených se spotřebou energie uvedených v § 8 odst. 1 nesplní opatření podle § 13c odst. 2 písm. c), d) nebo 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výrobce, zplnomocněný zástupce nebo dovozce výrobků spojených se spotřebou energie uvedených v § 8a odst. 1 nesplní opatření podle § 13c odst. 2 písm. c), d) nebo e).</w:t>
      </w:r>
    </w:p>
    <w:p>
      <w:pPr>
        <w:ind w:left="0" w:right="0"/>
      </w:pPr>
      <w:r>
        <w:rPr>
          <w:b/>
          <w:bCs/>
        </w:rPr>
        <w:t xml:space="preserve">(3)</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Kč, jde-li o správní delikt podle odstavce 1 písm. b), c), d), e), f), g), k) bodu 2 nebo 4, písm. l) nebo m) bodů 5, 6 nebo 7, písm. n), písm. o) bodu 2, písm. p) nebo q),</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správní delikt podle odstavce 1 písm. h), i) nebo j), c) 5 000 000 Kč, jde-li o správní delikt podle odstavce 1 písm. a), k) bodu 1 nebo 3, odstavce 1 písm. m) bodů 1, 2, 3 nebo 4 nebo odstavce 1 písm. o) bodu 1 nebo písm. r) nebo podle odstavce 2.</w:t>
      </w:r>
    </w:p>
    <w:p>
      <w:pPr>
        <w:ind w:left="0" w:right="0"/>
      </w:pPr>
      <w:r>
        <w:rPr>
          <w:b/>
          <w:bCs/>
        </w:rPr>
        <w:t xml:space="preserve">(4)</w:t>
      </w:r>
      <w:r>
        <w:rPr/>
        <w:t xml:space="preserve"> zrušen zákonem č. </w:t>
      </w:r>
      <w:hyperlink r:id="rId12" w:history="1">
        <w:r>
          <w:rPr>
            <w:color w:val="darkblue"/>
            <w:u w:val="single"/>
          </w:rPr>
          <w:t xml:space="preserve">318/2012 Sb.</w:t>
        </w:r>
      </w:hyperlink>
      <w:r>
        <w:rPr/>
        <w:t xml:space="preserve">( účinnost: 1. ledna 2013)</w:t>
      </w:r>
    </w:p>
    <w:p>
      <w:pPr>
        <w:ind w:left="0" w:right="0"/>
      </w:pPr>
      <w:r>
        <w:rPr>
          <w:b/>
          <w:bCs/>
        </w:rPr>
        <w:t xml:space="preserve">(5)</w:t>
      </w:r>
      <w:r>
        <w:rPr/>
        <w:t xml:space="preserve"> zrušen zákonem č. </w:t>
      </w:r>
      <w:hyperlink r:id="rId12"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12"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projednává Státní energetická inspekce.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 při ochraně zájmů chráněných tímto zákonem v řízeních, která provádí Ministerstvo spravedlnosti, pokud u některých staveb Ministerstvo spravedlnosti vykonává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4 nebo 5. Státní energetická inspekce vydává v těchto řízeních závazná stanoviska, jedná-li se o výstavbu výroben elektřiny nebo výroben tepla o celkovém tepelném příkonu nad 20 MW, s výjimkou výroben elektřiny, na které ministerstvo vydalo státní autorizaci na výstavbu výrobny elektřiny podle energetického zákona. Dále Státní energetická inspekce v těchto řízeních vydává závazná stanoviska, pokud je stanovena povinnost vypracovat energetický posudek podle § 9a odst. 1 písm. a).</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výrobny elektřiny nebo výrobny tepla o celkovém tepelném příkonu nad 20 MW. Státní energetická inspekce je dále dotčeným orgánem státní správy při pořizování územní plánovací dokumentace v případě, že pro dané území je vydána územní energetická koncepce.</w:t>
      </w:r>
    </w:p>
    <w:p>
      <w:pPr>
        <w:ind w:left="0" w:right="0"/>
      </w:pPr>
      <w:r>
        <w:rPr>
          <w:b/>
          <w:bCs/>
        </w:rPr>
        <w:t xml:space="preserve">(4)</w:t>
      </w:r>
      <w:r>
        <w:rPr/>
        <w:t xml:space="preserve"> Ministerstvo obrany jako dotčený orgán státní správy uplatňuje závazná stanoviska podle tohoto zákona v územním řízení a stavebním řízení u staveb důležitých pro obranu státu</w:t>
      </w:r>
      <w:r>
        <w:rPr>
          <w:vertAlign w:val="superscript"/>
        </w:rPr>
        <w:t xml:space="preserve">17</w:t>
      </w:r>
      <w:r>
        <w:rPr/>
        <w:t xml:space="preserve">).</w:t>
      </w:r>
    </w:p>
    <w:p>
      <w:pPr>
        <w:ind w:left="0" w:right="0"/>
      </w:pPr>
      <w:r>
        <w:rPr>
          <w:b/>
          <w:bCs/>
        </w:rPr>
        <w:t xml:space="preserve">(5)</w:t>
      </w:r>
      <w:r>
        <w:rPr/>
        <w:t xml:space="preserve"> Ministerstvo vnitra jako dotčený orgán státní správy uplatňuje závazná stanoviska podle tohoto zákona v územním řízení a stavebním řízení u staveb, které provádí Ministerstvo vnitra.</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provádí Státní energetická inspekce.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Státní energetická inspekce</w:t>
      </w:r>
    </w:p>
    <w:p>
      <w:pPr>
        <w:pStyle w:val="Heading3"/>
      </w:pPr>
      <w:r>
        <w:rPr>
          <w:b/>
          <w:bCs/>
        </w:rPr>
        <w:t xml:space="preserve">§ 13b</w:t>
      </w:r>
    </w:p>
    <w:p>
      <w:pPr>
        <w:ind w:left="0" w:right="0"/>
      </w:pPr>
      <w:r>
        <w:rPr>
          <w:b/>
          <w:bCs/>
        </w:rPr>
        <w:t xml:space="preserve">(1)</w:t>
      </w:r>
      <w:r>
        <w:rPr/>
        <w:t xml:space="preserve"> Státní energetická inspekce je správním úřadem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mají tato sídla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Praze s působností pro hlavní město Prahu a Středočeský kraj,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Českých Budějovicích s působností pro Jihočeský kraj,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Plzni s působností pro Plzeňský a Karlovarský kraj,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Ústí nad Labem s působností pro Ústecký kraj,</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Liberci s působností pro Liberecký kraj,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Hradci Králové s působností pro Královéhradecký a Pardubický kraj,</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Brně s působností pro Jihomoravský kraj a Kraj Vysočina,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Olomouci s působností pro Olomoucký kraj,</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ve Zlíně s působností pro Zlínský kraj,</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Ostravě s působností pro Moravskoslezský kraj.</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V čele územního inspektorátu je ředitel, kterého řídí ústřední ředitel. Výběr, jmenování a odvolání ústředního ředitele a ředitele se řídí zákonem o státní službě.</w:t>
      </w:r>
    </w:p>
    <w:p>
      <w:pPr>
        <w:pStyle w:val="Heading3"/>
      </w:pPr>
      <w:r>
        <w:rPr>
          <w:b/>
          <w:bCs/>
        </w:rPr>
        <w:t xml:space="preserve">§ 13c</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Programu splňují podmínky a účel poskytované dotace,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účinnosti užití energie včetně stávajících vnitrostátních opatření ke zvýšení účinnosti 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účinnosti užití energie a o jejich finančních a správních rámcích,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osob povinných podle tohoto zákona informace potřebné k výkonu její činnosti.</w:t>
      </w:r>
    </w:p>
    <w:p>
      <w:pPr>
        <w:ind w:left="0" w:right="0"/>
      </w:pPr>
      <w:r>
        <w:rPr>
          <w:b/>
          <w:bCs/>
        </w:rPr>
        <w:t xml:space="preserve">(2)</w:t>
      </w:r>
      <w:r>
        <w:rPr/>
        <w:t xml:space="preserve"> Státní energetická inspekce zajišťuje dozor nad tím, zda jsou výrobky spojené se spotřebou energie uváděny na trh, do provozu nebo dále distribuovány v souladu s požadavky stanovenými tímto zákonem nebo přímo použitelnými předpisy Unie upravujícími požadavky na ekodesign a na energetické štítky. V této souvislosti je Státní energetická inspekce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vyžádat si od kontrolovaných osob veškeré informace potřebné k posouzení souladu výrobků spojených se spotřebou energie s požadavky tohoto zákona nebo přímo použitelných předpisů Unie upravujících požadavky na ekodesign a na energetické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převzít na náklad kontrolovaných osob potřebné vzorky výrobků spojených se spotřebou energie k posouzení, zda tyto výrobky splňují požadavky tohoto zákona nebo přímo použitelných předpisů Unie upravujících požadavky na ekodesign a na energetické štítky,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rozbory nebo zajistit provedení rozborů k ověření toho, zda výrobky spojené se spotřebou energie plní požadavky tohoto zákona nebo přímo použitelných předpisů Unie upravujících požadavky na ekodesign a na energetické štítky; provedení těchto rozborů se zajišťuje u příslušných orgánů nebo osob; pokud bylo rozborem zjištěno, že výrobek nesplňuje požadavky tohoto zákona nebo přímo použitelných předpisů Unie upravujících požadavky na ekodesign a na energetické štítky, hradí náklady na provedení rozboru kontrolovaná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aby ve stanovené lhůtě odstranily zjištěné nedostatky, jejich příčiny a škodlivé následky nebo aby neprodleně provedly nezbytná opatření k nápravě,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nařídit omezení nebo zákaz uvádění na trh, uvádění do provozu nebo distribuci výrobku spojeného se spotřebou energie do doby, než je odstraněn protiprávní 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nařídit stažení nevyhovujícího výrobku spojeného se spotřebou energie z trhu; současně může Státní energetická inspekce nařídit zničení výrobku spojeného se spotřebou energie nebo nařídit jeho znehodnocení,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oznámit opatření přijatá podle písmen e) a f) neprodleně Evropské komisi a ostatním členským státům Evropské unie.</w:t>
      </w:r>
    </w:p>
    <w:p>
      <w:pPr>
        <w:ind w:left="0" w:right="0"/>
      </w:pPr>
      <w:r>
        <w:rPr>
          <w:b/>
          <w:bCs/>
        </w:rPr>
        <w:t xml:space="preserve">(3)</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(4)</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(5)</w:t>
      </w:r>
      <w:r>
        <w:rPr/>
        <w:t xml:space="preserve"> Rozhodnutí v prvním stupni vydává územní inspektorát. O odvolání proti rozhodnutí územního inspektorátu rozhoduje ústřední inspektorát.</w:t>
      </w:r>
    </w:p>
    <w:p>
      <w:pPr>
        <w:pStyle w:val="Heading2"/>
      </w:pPr>
      <w:r>
        <w:rPr>
          <w:b/>
          <w:bCs/>
        </w:rPr>
        <w:t xml:space="preserve">Hlava VII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65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3"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4" w:history="1">
        <w:r>
          <w:rPr>
            <w:color w:val="darkblue"/>
            <w:u w:val="single"/>
          </w:rPr>
          <w:t xml:space="preserve">2001/77/ES</w:t>
        </w:r>
      </w:hyperlink>
      <w:r>
        <w:rPr>
          <w:sz w:val="19.200000000000003"/>
          <w:szCs w:val="19.200000000000003"/>
        </w:rPr>
        <w:t xml:space="preserve"> a </w:t>
      </w:r>
      <w:hyperlink r:id="rId15"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6"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7"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8" w:history="1">
        <w:r>
          <w:rPr>
            <w:color w:val="darkblue"/>
            <w:u w:val="single"/>
          </w:rPr>
          <w:t xml:space="preserve">2010/31/EU</w:t>
        </w:r>
      </w:hyperlink>
      <w:r>
        <w:rPr>
          <w:sz w:val="19.200000000000003"/>
          <w:szCs w:val="19.200000000000003"/>
        </w:rPr>
        <w:t xml:space="preserve"> ze dne 19. května 2010 o energetické náročnosti budov.</w:t>
      </w:r>
    </w:p>
    <w:p>
      <w:pPr>
        <w:ind w:left="560" w:right="0"/>
      </w:pPr>
      <w:r>
        <w:rPr>
          <w:sz w:val="19.200000000000003"/>
          <w:szCs w:val="19.200000000000003"/>
        </w:rPr>
        <w:t xml:space="preserve">Směrnice Evropského parlamentu a Rady </w:t>
      </w:r>
      <w:hyperlink r:id="rId19"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6" w:history="1">
        <w:r>
          <w:rPr>
            <w:color w:val="darkblue"/>
            <w:u w:val="single"/>
          </w:rPr>
          <w:t xml:space="preserve">2009/125/ES</w:t>
        </w:r>
      </w:hyperlink>
      <w:r>
        <w:rPr>
          <w:sz w:val="19.200000000000003"/>
          <w:szCs w:val="19.200000000000003"/>
        </w:rPr>
        <w:t xml:space="preserve"> a </w:t>
      </w:r>
      <w:hyperlink r:id="rId17" w:history="1">
        <w:r>
          <w:rPr>
            <w:color w:val="darkblue"/>
            <w:u w:val="single"/>
          </w:rPr>
          <w:t xml:space="preserve">2010/30/EU</w:t>
        </w:r>
      </w:hyperlink>
      <w:r>
        <w:rPr>
          <w:sz w:val="19.200000000000003"/>
          <w:szCs w:val="19.200000000000003"/>
        </w:rPr>
        <w:t xml:space="preserve"> a o zrušení směrnic </w:t>
      </w:r>
      <w:hyperlink r:id="rId20" w:history="1">
        <w:r>
          <w:rPr>
            <w:color w:val="darkblue"/>
            <w:u w:val="single"/>
          </w:rPr>
          <w:t xml:space="preserve">2004/8/ES</w:t>
        </w:r>
      </w:hyperlink>
      <w:r>
        <w:rPr>
          <w:sz w:val="19.200000000000003"/>
          <w:szCs w:val="19.200000000000003"/>
        </w:rPr>
        <w:t xml:space="preserve"> a </w:t>
      </w:r>
      <w:hyperlink r:id="rId21" w:history="1">
        <w:r>
          <w:rPr>
            <w:color w:val="darkblue"/>
            <w:u w:val="single"/>
          </w:rPr>
          <w:t xml:space="preserve">2006/32/ES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22"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10"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24"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25"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26"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27"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8"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29"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30"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31"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32"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33"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34"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35"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zrušen zákonem č. </w:t>
      </w:r>
      <w:hyperlink r:id="rId10"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3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3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zrušen zákonem č. </w:t>
      </w:r>
      <w:hyperlink r:id="rId37"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38"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39"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31"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32"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40"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41"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Vyhláška č. </w:t>
      </w:r>
      <w:hyperlink r:id="rId42" w:history="1">
        <w:r>
          <w:rPr>
            <w:color w:val="darkblue"/>
            <w:u w:val="single"/>
          </w:rPr>
          <w:t xml:space="preserve">499/2006 Sb.</w:t>
        </w:r>
      </w:hyperlink>
      <w:r>
        <w:rPr>
          <w:sz w:val="19.200000000000003"/>
          <w:szCs w:val="19.200000000000003"/>
        </w:rPr>
        <w:t xml:space="preserve">, o dokumentaci staveb.</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43"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44"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45"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Hlava I přílohy doporučení Komise </w:t>
      </w:r>
      <w:hyperlink r:id="rId46" w:history="1">
        <w:r>
          <w:rPr>
            <w:color w:val="darkblue"/>
            <w:u w:val="single"/>
          </w:rPr>
          <w:t xml:space="preserve">2003/361/ES</w:t>
        </w:r>
      </w:hyperlink>
      <w:r>
        <w:rPr>
          <w:sz w:val="19.200000000000003"/>
          <w:szCs w:val="19.200000000000003"/>
        </w:rPr>
        <w:t xml:space="preserve"> ze dne 6. května 2003 o definici mikropodniků a malých a středních podniků, Úřední věstník L 124, 20. 5. 2003, s. 36.</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ČSN EN ISO 50001 - Systém managementu hospodaření s energií.</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ČSN EN ISO 14001 - Systémy environmentálního managementu.</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 2950 občanského zákoníku.</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299/2011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318/2012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47"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47"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p>
      <w:pPr>
        <w:pStyle w:val="Heading1"/>
      </w:pPr>
      <w:r>
        <w:rPr>
          <w:b/>
          <w:bCs/>
        </w:rPr>
        <w:t xml:space="preserve">ČÁST PRVNÍ (Čl. II) zákona č. 103/2015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Státní energetická koncepce musí být podle § 3 odst. 6 zákona č. </w:t>
      </w:r>
      <w:hyperlink r:id="rId47" w:history="1">
        <w:r>
          <w:rPr>
            <w:color w:val="darkblue"/>
            <w:u w:val="single"/>
          </w:rPr>
          <w:t xml:space="preserve">406/2000 Sb.</w:t>
        </w:r>
      </w:hyperlink>
      <w:r>
        <w:rPr/>
        <w:t xml:space="preserve">, ve znění účinném ode dne nabytí účinnosti tohoto zákona, zohledněna v aktualizaci politiky územního rozvoje nejpozději do 3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 a hlavní město Praha zpracuje zprávu o uplatňování územní energetické koncepce v uplynulém období podle § 4 odst. 7 zákona č. </w:t>
      </w:r>
      <w:hyperlink r:id="rId47" w:history="1">
        <w:r>
          <w:rPr>
            <w:color w:val="darkblue"/>
            <w:u w:val="single"/>
          </w:rPr>
          <w:t xml:space="preserve">406/2000 Sb.</w:t>
        </w:r>
      </w:hyperlink>
      <w:r>
        <w:rPr/>
        <w:t xml:space="preserve">, ve znění účinném ode dne nabytí účinnosti tohoto zákona, do 2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Územní energetická koncepce musí být podle § 4 odst. 6 zákona č. </w:t>
      </w:r>
      <w:hyperlink r:id="rId47" w:history="1">
        <w:r>
          <w:rPr>
            <w:color w:val="darkblue"/>
            <w:u w:val="single"/>
          </w:rPr>
          <w:t xml:space="preserve">406/2000 Sb.</w:t>
        </w:r>
      </w:hyperlink>
      <w:r>
        <w:rPr/>
        <w:t xml:space="preserve">, ve znění účinném ode dne nabytí účinnosti tohoto zákona, zohledněna v zprávě o uplatňování zásad územního rozvoje za uplynulé období nejpozději do 4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Podpora na účely podle § 5 odst. 4 písm. m) až o) zákona č. </w:t>
      </w:r>
      <w:hyperlink r:id="rId47" w:history="1">
        <w:r>
          <w:rPr>
            <w:color w:val="darkblue"/>
            <w:u w:val="single"/>
          </w:rPr>
          <w:t xml:space="preserve">406/2000 Sb.</w:t>
        </w:r>
      </w:hyperlink>
      <w:r>
        <w:rPr/>
        <w:t xml:space="preserve">, ve znění účinném ode dne nabytí účinnosti tohoto zákona, bude vyhlášena v rámci Státního programu na podporu úspor energie a využití obnovitelných a druhotných zdrojů energie na rok 2016.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 který není malým nebo středním podnikatelem, je povinen zpracovat energetický audit podle § 9 odst. 2 zákona č. </w:t>
      </w:r>
      <w:hyperlink r:id="rId47" w:history="1">
        <w:r>
          <w:rPr>
            <w:color w:val="darkblue"/>
            <w:u w:val="single"/>
          </w:rPr>
          <w:t xml:space="preserve">406/2000 Sb.</w:t>
        </w:r>
      </w:hyperlink>
      <w:r>
        <w:rPr/>
        <w:t xml:space="preserve">, ve znění účinném ode dne nabytí účinnosti tohoto zákona, do 5. prosince 2015, pokud nemá platný energetický audit, který byl zpracován v období 3 let přede dnem nabytí účinnosti tohoto zákona; v tom případě se takový energetický audit považuje za energetický audit podle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zahájená přede dnem nabytí účinnosti tohoto zákona se dokončí podle zákona č. </w:t>
      </w:r>
      <w:hyperlink r:id="rId47" w:history="1">
        <w:r>
          <w:rPr>
            <w:color w:val="darkblue"/>
            <w:u w:val="single"/>
          </w:rPr>
          <w:t xml:space="preserve">406/2000 Sb.</w:t>
        </w:r>
      </w:hyperlink>
      <w:r>
        <w:rPr/>
        <w:t xml:space="preserve">, ve znění účinném přede dnem nabytí účinnosti tohoto zákona.</w:t>
      </w:r>
    </w:p>
    <w:sectPr>
      <w:headerReference w:type="default" r:id="rId48"/>
      <w:footerReference w:type="default" r:id="rId4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131/2015 Sb. z </w:t>
          </w:r>
          <w:r>
            <w:rPr>
              <w:rStyle w:val="bold"/>
            </w:rPr>
            <w:t xml:space="preserve">1. 1. 2016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08D0963" TargetMode="External"/><Relationship Id="rId8" Type="http://schemas.openxmlformats.org/officeDocument/2006/relationships/hyperlink" Target="https://esipa.cz/sbirka/sbsrv.dll/sb?DR=SB&amp;CP=32004L0017" TargetMode="External"/><Relationship Id="rId9" Type="http://schemas.openxmlformats.org/officeDocument/2006/relationships/hyperlink" Target="https://esipa.cz/sbirka/sbsrv.dll/sb?DR=SB&amp;CP=32004L0018" TargetMode="External"/><Relationship Id="rId10" Type="http://schemas.openxmlformats.org/officeDocument/2006/relationships/hyperlink" Target="https://esipa.cz/sbirka/sbsrv.dll/sb?DR=SB&amp;CP=2015s103" TargetMode="External"/><Relationship Id="rId11" Type="http://schemas.openxmlformats.org/officeDocument/2006/relationships/hyperlink" Target="https://esipa.cz/sbirka/sbsrv.dll/sb?DR=SB&amp;CP=32013D0107" TargetMode="External"/><Relationship Id="rId12" Type="http://schemas.openxmlformats.org/officeDocument/2006/relationships/hyperlink" Target="https://esipa.cz/sbirka/sbsrv.dll/sb?DR=SB&amp;CP=2012s318" TargetMode="External"/><Relationship Id="rId13" Type="http://schemas.openxmlformats.org/officeDocument/2006/relationships/hyperlink" Target="http://eur-lex.europa.eu/LexUriServ/LexUriServ.do?uri=OJ:L:2009:140:0016:01" TargetMode="External"/><Relationship Id="rId14" Type="http://schemas.openxmlformats.org/officeDocument/2006/relationships/hyperlink" Target="https://esipa.cz/sbirka/sbsrv.dll/sb?DR=SB&amp;CP=32001L0077" TargetMode="External"/><Relationship Id="rId15" Type="http://schemas.openxmlformats.org/officeDocument/2006/relationships/hyperlink" Target="https://esipa.cz/sbirka/sbsrv.dll/sb?DR=SB&amp;CP=32003L0030" TargetMode="External"/><Relationship Id="rId16" Type="http://schemas.openxmlformats.org/officeDocument/2006/relationships/hyperlink" Target="https://esipa.cz/sbirka/sbsrv.dll/sb?DR=SB&amp;CP=32009L0125" TargetMode="External"/><Relationship Id="rId17" Type="http://schemas.openxmlformats.org/officeDocument/2006/relationships/hyperlink" Target="https://esipa.cz/sbirka/sbsrv.dll/sb?DR=SB&amp;CP=32010L0030" TargetMode="External"/><Relationship Id="rId18" Type="http://schemas.openxmlformats.org/officeDocument/2006/relationships/hyperlink" Target="http://eur-lex.europa.eu/LexUriServ/LexUriServ.do?uri=OJ:L:2010:153:0013:01" TargetMode="External"/><Relationship Id="rId19" Type="http://schemas.openxmlformats.org/officeDocument/2006/relationships/hyperlink" Target="https://esipa.cz/sbirka/sbsrv.dll/sb?DR=SB&amp;CP=32012L0027" TargetMode="External"/><Relationship Id="rId20" Type="http://schemas.openxmlformats.org/officeDocument/2006/relationships/hyperlink" Target="https://esipa.cz/sbirka/sbsrv.dll/sb?DR=SB&amp;CP=32004L0008" TargetMode="External"/><Relationship Id="rId21" Type="http://schemas.openxmlformats.org/officeDocument/2006/relationships/hyperlink" Target="https://esipa.cz/sbirka/sbsrv.dll/sb?DR=SB&amp;CP=32006L0032" TargetMode="External"/><Relationship Id="rId22" Type="http://schemas.openxmlformats.org/officeDocument/2006/relationships/hyperlink" Target="https://esipa.cz/sbirka/sbsrv.dll/sb?DR=SB&amp;CP=2001s185" TargetMode="External"/><Relationship Id="rId23" Type="http://schemas.openxmlformats.org/officeDocument/2006/relationships/hyperlink" Target="https://esipa.cz/sbirka/sbsrv.dll/sb?DR=SB&amp;CP=2000s458" TargetMode="External"/><Relationship Id="rId24" Type="http://schemas.openxmlformats.org/officeDocument/2006/relationships/hyperlink" Target="https://esipa.cz/sbirka/sbsrv.dll/sb?DR=SB&amp;CP=1992s017" TargetMode="External"/><Relationship Id="rId25" Type="http://schemas.openxmlformats.org/officeDocument/2006/relationships/hyperlink" Target="https://esipa.cz/sbirka/sbsrv.dll/sb?DR=SB&amp;CP=2006s183" TargetMode="External"/><Relationship Id="rId26" Type="http://schemas.openxmlformats.org/officeDocument/2006/relationships/hyperlink" Target="https://esipa.cz/sbirka/sbsrv.dll/sb?DR=SB&amp;CP=2007s393" TargetMode="External"/><Relationship Id="rId27" Type="http://schemas.openxmlformats.org/officeDocument/2006/relationships/hyperlink" Target="https://esipa.cz/sbirka/sbsrv.dll/sb?DR=SB&amp;CP=2012s165" TargetMode="External"/><Relationship Id="rId28" Type="http://schemas.openxmlformats.org/officeDocument/2006/relationships/hyperlink" Target="https://esipa.cz/sbirka/sbsrv.dll/sb?DR=SB&amp;CP=1994s072" TargetMode="External"/><Relationship Id="rId29" Type="http://schemas.openxmlformats.org/officeDocument/2006/relationships/hyperlink" Target="https://esipa.cz/sbirka/sbsrv.dll/sb?DR=SB&amp;CP=2004s018" TargetMode="External"/><Relationship Id="rId30" Type="http://schemas.openxmlformats.org/officeDocument/2006/relationships/hyperlink" Target="https://esipa.cz/sbirka/sbsrv.dll/sb?DR=SB&amp;CP=2001s291" TargetMode="External"/><Relationship Id="rId31" Type="http://schemas.openxmlformats.org/officeDocument/2006/relationships/hyperlink" Target="https://esipa.cz/sbirka/sbsrv.dll/sb?DR=SB&amp;CP=2004s442" TargetMode="External"/><Relationship Id="rId32" Type="http://schemas.openxmlformats.org/officeDocument/2006/relationships/hyperlink" Target="https://esipa.cz/sbirka/sbsrv.dll/sb?DR=SB&amp;CP=1997s022" TargetMode="External"/><Relationship Id="rId33" Type="http://schemas.openxmlformats.org/officeDocument/2006/relationships/hyperlink" Target="https://esipa.cz/sbirka/sbsrv.dll/sb?DR=SB&amp;CP=2000s291" TargetMode="External"/><Relationship Id="rId34" Type="http://schemas.openxmlformats.org/officeDocument/2006/relationships/hyperlink" Target="https://esipa.cz/sbirka/sbsrv.dll/sb?DR=SB&amp;CP=32000R1980" TargetMode="External"/><Relationship Id="rId35" Type="http://schemas.openxmlformats.org/officeDocument/2006/relationships/hyperlink" Target="https://esipa.cz/sbirka/sbsrv.dll/sb?DR=SB&amp;CP=2001s213" TargetMode="External"/><Relationship Id="rId36" Type="http://schemas.openxmlformats.org/officeDocument/2006/relationships/hyperlink" Target="https://esipa.cz/sbirka/sbsrv.dll/sb?DR=SB&amp;CP=1994s269" TargetMode="External"/><Relationship Id="rId37" Type="http://schemas.openxmlformats.org/officeDocument/2006/relationships/hyperlink" Target="https://esipa.cz/sbirka/sbsrv.dll/sb?DR=SB&amp;CP=2015s131" TargetMode="External"/><Relationship Id="rId38" Type="http://schemas.openxmlformats.org/officeDocument/2006/relationships/hyperlink" Target="https://esipa.cz/sbirka/sbsrv.dll/sb?DR=SB&amp;CP=1976s050" TargetMode="External"/><Relationship Id="rId39" Type="http://schemas.openxmlformats.org/officeDocument/2006/relationships/hyperlink" Target="https://esipa.cz/sbirka/sbsrv.dll/sb?DR=SB&amp;CP=1967s071" TargetMode="External"/><Relationship Id="rId40" Type="http://schemas.openxmlformats.org/officeDocument/2006/relationships/hyperlink" Target="https://esipa.cz/sbirka/sbsrv.dll/sb?DR=SB&amp;CP=1987s020" TargetMode="External"/><Relationship Id="rId41" Type="http://schemas.openxmlformats.org/officeDocument/2006/relationships/hyperlink" Target="https://esipa.cz/sbirka/sbsrv.dll/sb?DR=SB&amp;CP=2006s501" TargetMode="External"/><Relationship Id="rId42" Type="http://schemas.openxmlformats.org/officeDocument/2006/relationships/hyperlink" Target="https://esipa.cz/sbirka/sbsrv.dll/sb?DR=SB&amp;CP=2006s499" TargetMode="External"/><Relationship Id="rId43" Type="http://schemas.openxmlformats.org/officeDocument/2006/relationships/hyperlink" Target="https://esipa.cz/sbirka/sbsrv.dll/sb?DR=SB&amp;CP=2009s268" TargetMode="External"/><Relationship Id="rId44" Type="http://schemas.openxmlformats.org/officeDocument/2006/relationships/hyperlink" Target="https://esipa.cz/sbirka/sbsrv.dll/sb?DR=SB&amp;CP=1991s455" TargetMode="External"/><Relationship Id="rId45" Type="http://schemas.openxmlformats.org/officeDocument/2006/relationships/hyperlink" Target="https://esipa.cz/sbirka/sbsrv.dll/sb?DR=SB&amp;CP=1999s222" TargetMode="External"/><Relationship Id="rId46" Type="http://schemas.openxmlformats.org/officeDocument/2006/relationships/hyperlink" Target="https://esipa.cz/sbirka/sbsrv.dll/sb?DR=SB&amp;CP=32003H0361" TargetMode="External"/><Relationship Id="rId47" Type="http://schemas.openxmlformats.org/officeDocument/2006/relationships/hyperlink" Target="https://esipa.cz/sbirka/sbsrv.dll/sb?DR=SB&amp;CP=2000s406" TargetMode="External"/><Relationship Id="rId48" Type="http://schemas.openxmlformats.org/officeDocument/2006/relationships/header" Target="header1.xm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131/2015 Sb. z 1. 1. 2016</dc:title>
  <dc:description>Zákon o hospodaření energií</dc:description>
  <dc:subject/>
  <cp:keywords/>
  <cp:category/>
  <cp:lastModifiedBy/>
  <dcterms:created xsi:type="dcterms:W3CDTF">2016-01-01T00:00:00+01:00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