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zapracovává příslušné předpisy Evropské unie</w:t>
      </w:r>
      <w:r>
        <w:rPr>
          <w:vertAlign w:val="superscript"/>
        </w:rPr>
        <w:t xml:space="preserve"> 1</w:t>
      </w:r>
      <w:r>
        <w:rPr/>
        <w:t xml:space="preserve">) (dále jen „ Unie “) a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některá opatření pro zvyšování hospodárnosti užití energie a povinnosti fyzických a právnických osob při nakládání s energií,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tvorbu Státní energetické koncepce, Územní energetické koncepce a Státního programu na podporu úspor energie a využití obnovitelných a druhotných zdrojů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požadavky na ekodesign výrobků spojených se spotřebou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požadavky na uvádění spotřeby energie a jiných hlavních zdrojů na energetických štítcích výrobků spojených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požadavky na informování a vzdělávání v oblasti úspor energie a využití obnovitelných a druhotných zdrojů.</w:t>
      </w:r>
    </w:p>
    <w:p>
      <w:pPr>
        <w:pStyle w:val="Heading3"/>
      </w:pPr>
      <w:r>
        <w:rPr>
          <w:b/>
          <w:bCs/>
        </w:rPr>
        <w:t xml:space="preserve">§ 2</w:t>
      </w:r>
      <w:r>
        <w:rPr>
          <w:rStyle w:val="hidden"/>
        </w:rPr>
        <w:t xml:space="preserve"> -</w:t>
      </w:r>
      <w:br/>
      <w:r>
        <w:rPr/>
        <w:t xml:space="preserve">Základní pojmy</w:t>
      </w:r>
    </w:p>
    <w:p>
      <w:pPr>
        <w:ind w:left="0" w:right="0"/>
      </w:pPr>
      <w:r>
        <w:rPr>
          <w:b/>
          <w:bCs/>
        </w:rPr>
        <w:t xml:space="preserve">(1)</w:t>
      </w:r>
      <w:r>
        <w:rPr/>
        <w:t xml:space="preserve"> 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obnovitelnými zdroji obnovitelné nefosilní přírodní zdroje energie, jimiž jsou energie větru, energie slunečního záření, geotermální energie, energie vody, energie půdy, energie vzduchu, energie biomasy, energie skládkového plynu, energie kalového plynu z čistíren odpadních vod a energie bioplynu,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druhotným energetickým zdrojem využitelný energetický zdroj, jehož energetický potenciál vzniká jako vedlejší produkt při přeměně a konečné spotřebě energie, při uvolňování z bituminózních hornin včetně degazačního a důlního plynu nebo při energetickém využívání nebo odstraňování odpadů a náhradních paliv vyrobených na bázi odpadů nebo při jiné hospodářské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a budov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energetickou náročností budovy vypočtené množství energie nutné pro pokrytí potřeby energie spojené s užíváním budovy, zejména na vytápění, chlazení, větrání, úpravu vlhkosti vzduchu, přípravu teplé vody a osvětlení,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kotlem zařízení, v němž se spalováním paliv získává pouze tepelná energie, která se předává teplonosné látce,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klimatizačním systémem zařízení pro úpravu teploty, vlhkosti, čistoty a proudění vzduchu ve vnitřním prostředí včetně zařízení pro distribuci tepla, chladu a vzduchu, která jsou součástí budovy,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vytápěním proces sdílení tepla do vytápěného prostoru zajišťovaný příslušným technickým zařízením za účelem vytváření tepelné pohody či požadovaných standardů vnitřního prostředí,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ústředním vytápěním nebo chlazením vytápění nebo chlazení, kde zdroj tepla nebo chladu je umístěn mimo vytápěné nebo chlazené prostory a slouží pro vytápění nebo chlazení vícebytových či nebytových prostor,</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jmenovitým výkonem nejvyšší tepelný výkon, vyjádřený v kW, uvedený výrobcem, kterého lze dosáhnout při trvalém provozu a při účinnosti uvedené výrobcem,</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jmenovitým chladicím výkonem klimatizačního systému jmenovitý příkon pohonu zdroje chladu udaný výrobcem,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průkazem energetické náročnosti dokument, který obsahuje stanovené informace o energetické náročnosti budovy nebo ucelené části budovy,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energetickým auditem písemná zpráva obsahující informace o stávající nebo předpokládané úrovni využívání energie v budovách, v energetickém hospodářství, v průmyslovém postupu a energetických službách s popisem a stanovením technicky, ekologicky a ekonomicky efektivních návrhů na zvýšení úspor energie nebo zvýšení energetické účinnosti včetně doporučení k realizaci,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energetickým posudkem písemná zpráva obsahující informace o posouzení plnění předem stanovených technických, ekologických a ekonomických parametrů určených zadavatelem energetického posudku včetně výsledků a vyhodnocení,</w:t>
      </w:r>
    </w:p>
    <w:p>
      <w:pPr>
        <w:ind w:left="560" w:right="0" w:hanging="560"/>
        <w:tabs>
          <w:tab w:val="right" w:leader="none" w:pos="500"/>
          <w:tab w:val="left" w:leader="none" w:pos="560"/>
        </w:tabs>
      </w:pPr>
      <w:r>
        <w:rPr/>
        <w:t xml:space="preserve">	</w:t>
      </w:r>
      <w:r>
        <w:rPr>
          <w:b/>
          <w:bCs/>
        </w:rPr>
        <w:t xml:space="preserve">p)</w:t>
      </w:r>
      <w:r>
        <w:rPr/>
        <w:t xml:space="preserve">	</w:t>
      </w:r>
      <w:r>
        <w:rPr/>
        <w:t xml:space="preserve">budovou nadzemní stavba a její podzemní části, prostorově soustředěná a navenek převážně uzavřená obvodovými stěnami a střešní konstrukcí, v níž se používá energie k úpravě vnitřního prostředí,</w:t>
      </w:r>
    </w:p>
    <w:p>
      <w:pPr>
        <w:ind w:left="560" w:right="0" w:hanging="560"/>
        <w:tabs>
          <w:tab w:val="right" w:leader="none" w:pos="500"/>
          <w:tab w:val="left" w:leader="none" w:pos="560"/>
        </w:tabs>
      </w:pPr>
      <w:r>
        <w:rPr/>
        <w:t xml:space="preserve">	</w:t>
      </w:r>
      <w:r>
        <w:rPr>
          <w:b/>
          <w:bCs/>
        </w:rPr>
        <w:t xml:space="preserve">q)</w:t>
      </w:r>
      <w:r>
        <w:rPr/>
        <w:t xml:space="preserve">	</w:t>
      </w:r>
      <w:r>
        <w:rPr/>
        <w:t xml:space="preserve">ucelenou částí budovy podlaží, byt nebo jiná část budovy, která je určena k samostatnému používání nebo byla za tímto účelem upravena,</w:t>
      </w:r>
    </w:p>
    <w:p>
      <w:pPr>
        <w:ind w:left="560" w:right="0" w:hanging="560"/>
        <w:tabs>
          <w:tab w:val="right" w:leader="none" w:pos="500"/>
          <w:tab w:val="left" w:leader="none" w:pos="560"/>
        </w:tabs>
      </w:pPr>
      <w:r>
        <w:rPr/>
        <w:t xml:space="preserve">	</w:t>
      </w:r>
      <w:r>
        <w:rPr>
          <w:b/>
          <w:bCs/>
        </w:rPr>
        <w:t xml:space="preserve">r)</w:t>
      </w:r>
      <w:r>
        <w:rPr/>
        <w:t xml:space="preserve">	</w:t>
      </w:r>
      <w:r>
        <w:rPr/>
        <w:t xml:space="preserve">celkovou energeticky vztažnou plochou vnější půdorysná plocha všech prostorů s upravovaným vnitřním prostředím v celé budově, vymezená vnějšími povrchy konstrukcí obálky budovy,</w:t>
      </w:r>
    </w:p>
    <w:p>
      <w:pPr>
        <w:ind w:left="560" w:right="0" w:hanging="560"/>
        <w:tabs>
          <w:tab w:val="right" w:leader="none" w:pos="500"/>
          <w:tab w:val="left" w:leader="none" w:pos="560"/>
        </w:tabs>
      </w:pPr>
      <w:r>
        <w:rPr/>
        <w:t xml:space="preserve">	</w:t>
      </w:r>
      <w:r>
        <w:rPr>
          <w:b/>
          <w:bCs/>
        </w:rPr>
        <w:t xml:space="preserve">s)</w:t>
      </w:r>
      <w:r>
        <w:rPr/>
        <w:t xml:space="preserve">	</w:t>
      </w:r>
      <w:r>
        <w:rPr/>
        <w:t xml:space="preserve">větší změnou dokončené budovy změna dokončené budovy na více než 25 % celkové plochy obálky budovy,</w:t>
      </w:r>
    </w:p>
    <w:p>
      <w:pPr>
        <w:ind w:left="560" w:right="0" w:hanging="560"/>
        <w:tabs>
          <w:tab w:val="right" w:leader="none" w:pos="500"/>
          <w:tab w:val="left" w:leader="none" w:pos="560"/>
        </w:tabs>
      </w:pPr>
      <w:r>
        <w:rPr/>
        <w:t xml:space="preserve">	</w:t>
      </w:r>
      <w:r>
        <w:rPr>
          <w:b/>
          <w:bCs/>
        </w:rPr>
        <w:t xml:space="preserve">t)</w:t>
      </w:r>
      <w:r>
        <w:rPr/>
        <w:t xml:space="preserve">	</w:t>
      </w:r>
      <w:r>
        <w:rPr/>
        <w:t xml:space="preserve">obálkou budovy soubor všech teplosměnných konstrukcí na systémové hranici celé budovy nebo zóny, které jsou vystaveny přilehlému prostředí, jež tvoří venkovní vzduch, přilehlá zemina, vnitřní vzduch v přilehlém nevytápěném prostoru, sousední nevytápěné budově nebo sousední zóně budovy vytápěné na nižší vnitřní návrhovou teplotu,</w:t>
      </w:r>
    </w:p>
    <w:p>
      <w:pPr>
        <w:ind w:left="560" w:right="0" w:hanging="560"/>
        <w:tabs>
          <w:tab w:val="right" w:leader="none" w:pos="500"/>
          <w:tab w:val="left" w:leader="none" w:pos="560"/>
        </w:tabs>
      </w:pPr>
      <w:r>
        <w:rPr/>
        <w:t xml:space="preserve">	</w:t>
      </w:r>
      <w:r>
        <w:rPr>
          <w:b/>
          <w:bCs/>
        </w:rPr>
        <w:t xml:space="preserve">u)</w:t>
      </w:r>
      <w:r>
        <w:rPr/>
        <w:t xml:space="preserve">	</w:t>
      </w:r>
      <w:r>
        <w:rPr/>
        <w:t xml:space="preserve">technickým systémem budovy zařízení určené k vytápění, chlazení, větrání, úpravě vlhkosti vzduchu, přípravě teplé vody, osvětlení budovy nebo její ucelené části nebo pro kombinaci těchto účelů,</w:t>
      </w:r>
    </w:p>
    <w:p>
      <w:pPr>
        <w:ind w:left="560" w:right="0" w:hanging="560"/>
        <w:tabs>
          <w:tab w:val="right" w:leader="none" w:pos="500"/>
          <w:tab w:val="left" w:leader="none" w:pos="560"/>
        </w:tabs>
      </w:pPr>
      <w:r>
        <w:rPr/>
        <w:t xml:space="preserve">	</w:t>
      </w:r>
      <w:r>
        <w:rPr>
          <w:b/>
          <w:bCs/>
        </w:rPr>
        <w:t xml:space="preserve">v)</w:t>
      </w:r>
      <w:r>
        <w:rPr/>
        <w:t xml:space="preserve">	</w:t>
      </w:r>
      <w:r>
        <w:rPr/>
        <w:t xml:space="preserve">nákladově optimální úrovní stanovené požadavky na energetickou náročnost budov nebo jejich stavebních nebo technických prvků, která vede k nejnižším nákladům na investice v oblasti užití energií, na údržbu, provoz a likvidaci budov nebo jejich prvků v průběhu odhadovaného ekonomického životního cyklu,</w:t>
      </w:r>
    </w:p>
    <w:p>
      <w:pPr>
        <w:ind w:left="560" w:right="0" w:hanging="560"/>
        <w:tabs>
          <w:tab w:val="right" w:leader="none" w:pos="500"/>
          <w:tab w:val="left" w:leader="none" w:pos="560"/>
        </w:tabs>
      </w:pPr>
      <w:r>
        <w:rPr/>
        <w:t xml:space="preserve">	</w:t>
      </w:r>
      <w:r>
        <w:rPr>
          <w:b/>
          <w:bCs/>
        </w:rPr>
        <w:t xml:space="preserve">w)</w:t>
      </w:r>
      <w:r>
        <w:rPr/>
        <w:t xml:space="preserve">	</w:t>
      </w:r>
      <w:r>
        <w:rPr/>
        <w:t xml:space="preserve">budovou s téměř nulovou spotřebou energie budova s velmi nízkou energetickou náročností, jejíž spotřeba energie je ve značném rozsahu pokryta z obnovitelných zdrojů.</w:t>
      </w:r>
    </w:p>
    <w:p>
      <w:pPr>
        <w:ind w:left="0" w:right="0"/>
      </w:pPr>
      <w:r>
        <w:rPr>
          <w:b/>
          <w:bCs/>
        </w:rPr>
        <w:t xml:space="preserve">(2)</w:t>
      </w:r>
      <w:r>
        <w:rPr/>
        <w:t xml:space="preserve"> Dále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spojeným se spotřebou energie výrobek, jenž má při používání dopad na spotřebu energie a jenž je uveden na trh nebo do provozu, a dále části, které jsou určeny k zabudování do výrobku spojeného se spotřebou energie a které jsou uváděny na trh anebo do provozu jako jednotlivé části pro konečné uživatele a jejichž vliv na životní prostředí lze posoudit samostatně,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součástmi a podsestavami části určené k zabudování do výrobku spojeného se spotřebou energie, jež nejsou uváděny na trh nebo do provozu jako jednotlivé části pro konečné uživatele, anebo u nichž nelze posoudit vliv na životní prostředí samostatně,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energetickým štítkem označení výrobku spojeného se spotřebou energie, které obsahuje údaje o spotřebě energie a jiných hlavních zdrojů spotřebovaných v souvislosti s tímto výrobkem,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informačním listem normalizovaný přehled informací týkající se výrobku spojeného se spotřebou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ekodesignem začlenění prvků nebo funkcí výrobku spojeného se spotřebou energie, které mohou mít vliv na životní prostředí během životního cyklu tohoto výrobku, do návrhu výrobku spojeného se spotřebou energie s cílem zlepšit vliv výrobku na životní prostředí během celého životního cyklu,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jinými hlavními zdroji voda, chemikálie nebo jakékoli jiné látky spotřebované výrobkem při běžném používání,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uvedením na trh první zpřístupnění výrobku spojeného se spotřebou energie na trhu Unie za účelem jeho distribuce nebo používání v Unii za úplatu, bez ohledu na způsob prodeje, nebo bezúplatně,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uvedením do provozu první použití výrobku spojeného se spotřebou energie uživatelem v členském státě Unie k účelu, pro který byl zhotoven,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výrobcem osoba vyrábějící výrobek spojený se spotřebou energie a která hodlá uvést výrobek na trh nebo do provozu, a to pod svým jménem, popřípadě obchodním označením,</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zplnomocněným zástupcem osoba usazená v Unii, která byla výrobcem písemně pověřena k tomu, aby jeho jménem plnila zcela nebo zčásti povinnosti vyplývající z tohoto zákona,</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dovozcem osoba usazená v Unii, která uvádí na trh nebo do provozu v Unii výrobek spojený se spotřebou energie ze třetí země,</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dodavatelem výrobce nebo jeho zplnomocněný zástupce v Unii nebo dovozce, uvádějící výrobek spojený se spotřebou energie na trh nebo do provozu v Unii; pokud tito neexistují, považuje se za dodavatele jakákoli osoba, která uvádí na trh nebo do provozu v Unii výrobky spojené se spotřebou energie, na něž se vztahuje tento zákon,</w:t>
      </w:r>
    </w:p>
    <w:p>
      <w:pPr>
        <w:ind w:left="560" w:right="0" w:hanging="560"/>
        <w:tabs>
          <w:tab w:val="right" w:leader="none" w:pos="500"/>
          <w:tab w:val="left" w:leader="none" w:pos="560"/>
        </w:tabs>
      </w:pPr>
      <w:r>
        <w:rPr/>
        <w:t xml:space="preserve">	</w:t>
      </w:r>
      <w:r>
        <w:rPr>
          <w:b/>
          <w:bCs/>
        </w:rPr>
        <w:t xml:space="preserve">m)</w:t>
      </w:r>
      <w:r>
        <w:rPr/>
        <w:t xml:space="preserve">	</w:t>
      </w:r>
      <w:r>
        <w:rPr/>
        <w:t xml:space="preserve">obchodníkem osoba, která prodává, pronajímá, nabízí ke koupi na splátky nebo předvádí výrobky spojené se spotřebou energie konečným uživatelům.</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30 let vyjadřujícím cíle státu v energetickém hospodářství v souladu s potřebou zabezpečit základní funkce státu a s potřebami hospodářského a společenského rozvoje i za krizové situace,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5 let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statutárního města a hlavního města Prahy nebo obce. Vytváří podmínky pro hospodárné nakládání s energií v souladu s potřebami hospodářského a společenského rozvoje včetně ochrany životního prostředí a šetrného nakládání s přírodními zdroji energie. Územní energetická koncepce je neopomenutelným podkladem pro politiku územního rozvoje a územně plánovací dokumentaci.</w:t>
      </w:r>
    </w:p>
    <w:p>
      <w:pPr>
        <w:ind w:left="0" w:right="0"/>
      </w:pPr>
      <w:r>
        <w:rPr>
          <w:b/>
          <w:bCs/>
        </w:rPr>
        <w:t xml:space="preserve">(2)</w:t>
      </w:r>
      <w:r>
        <w:rPr/>
        <w:t xml:space="preserve"> Územní energetickou koncepci jsou povinni přijmout pro svůj územní obvod kraj, hlavní město Praha a statutární město.</w:t>
      </w:r>
    </w:p>
    <w:p>
      <w:pPr>
        <w:ind w:left="0" w:right="0"/>
      </w:pPr>
      <w:r>
        <w:rPr>
          <w:b/>
          <w:bCs/>
        </w:rPr>
        <w:t xml:space="preserve">(3)</w:t>
      </w:r>
      <w:r>
        <w:rPr/>
        <w:t xml:space="preserve"> Územní energetickou koncepci může, pokud se nejedná o povinnost podle odstavce 2, přijmout pro svůj územní obvod nebo jeho část obec. Územní energetická koncepce přijatá obcí musí být v souladu s územní energetickou koncepcí přijatou krajem.</w:t>
      </w:r>
    </w:p>
    <w:p>
      <w:pPr>
        <w:ind w:left="0" w:right="0"/>
      </w:pPr>
      <w:r>
        <w:rPr>
          <w:b/>
          <w:bCs/>
        </w:rPr>
        <w:t xml:space="preserve">(4)</w:t>
      </w:r>
      <w:r>
        <w:rPr/>
        <w:t xml:space="preserve"> Územní energetická koncepce se zpracovává na období 20 let a v případě potřeby podle odstavce 7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a druhotných energetických zdrojů a kombinované výroby elektřiny a tepla, zvláště se vyhodnotí vhodnost vytápění a chlazení využívajících obnovitelné zdroje energie v místní infrastruktuře,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využitelnosti energetického potenciálu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hodnocení technicky a ekonomicky dosažitelných úspor z hospodárnějšího využití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řešení energetického hospodářství území včetně zdůvodnění a návrh opatření uplatnitelných pořizovatelem koncepce.</w:t>
      </w:r>
    </w:p>
    <w:p>
      <w:pPr>
        <w:ind w:left="0" w:right="0"/>
      </w:pPr>
      <w:r>
        <w:rPr>
          <w:b/>
          <w:bCs/>
        </w:rPr>
        <w:t xml:space="preserve">(6)</w:t>
      </w:r>
      <w:r>
        <w:rPr/>
        <w:t xml:space="preserve"> K účasti na vypracování územní energetické koncepce si pořizovatel může vyžádat součinnost držitelů licence na podnikání v energetických odvětvích</w:t>
      </w:r>
      <w:r>
        <w:rPr>
          <w:vertAlign w:val="superscript"/>
        </w:rPr>
        <w:t xml:space="preserve">2</w:t>
      </w:r>
      <w:r>
        <w:rPr/>
        <w:t xml:space="preserve">), dodavatelů tuhých a kapalných paliv a zpracovatelů komunálních odpadů</w:t>
      </w:r>
      <w:r>
        <w:rPr>
          <w:vertAlign w:val="superscript"/>
        </w:rPr>
        <w:t xml:space="preserve">1b</w:t>
      </w:r>
      <w:r>
        <w:rPr/>
        <w:t xml:space="preserve">), kteří podnikají na území, pro které se územní energetická koncepce zpracovává, jakož i největších spotřebitelů energie. Ti jsou povinni, pokud jsou k tomu pořizovatelem vyzváni, pro vypracování územní energetické koncepce poskytnout bezúplatně v nutném rozsahu potřebné podklady a údaje; rozsah a lhůty pro poskytnutí podkladů a údajů stanoví prováděcí právní předpis</w:t>
      </w:r>
      <w:r>
        <w:rPr>
          <w:vertAlign w:val="superscript"/>
        </w:rPr>
        <w:t xml:space="preserve">2a</w:t>
      </w:r>
      <w:r>
        <w:rPr/>
        <w:t xml:space="preserve">).</w:t>
      </w:r>
    </w:p>
    <w:p>
      <w:pPr>
        <w:ind w:left="0" w:right="0"/>
      </w:pPr>
      <w:r>
        <w:rPr>
          <w:b/>
          <w:bCs/>
        </w:rPr>
        <w:t xml:space="preserve">(7)</w:t>
      </w:r>
      <w:r>
        <w:rPr/>
        <w:t xml:space="preserve"> Naplňování územní energetické koncepce vyhodnocuje pořizovatel nejméně jedenkrát za 4 roky a na základě vyhodnocení může zpracovávat návrhy na změnu.</w:t>
      </w:r>
    </w:p>
    <w:p>
      <w:pPr>
        <w:ind w:left="0" w:right="0"/>
      </w:pPr>
      <w:r>
        <w:rPr>
          <w:b/>
          <w:bCs/>
        </w:rPr>
        <w:t xml:space="preserve">(8)</w:t>
      </w:r>
      <w:r>
        <w:rPr/>
        <w:t xml:space="preserve"> Pořizovatel poskytuje ministerstvu na vyžádání informace o aktuálním stavu zpracování a vyhodnocení územní energetické koncepce pro účely posouzení souladu se státní energetickou koncepcí.</w:t>
      </w:r>
    </w:p>
    <w:p>
      <w:pPr>
        <w:ind w:left="0" w:right="0"/>
      </w:pPr>
      <w:r>
        <w:rPr>
          <w:b/>
          <w:bCs/>
        </w:rPr>
        <w:t xml:space="preserve">(9)</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STÁTNÍ PROGRAM NA PODPORU ÚSPOR ENERGIE A VYUŽITÍ OBNOVITELNÝCH A DRUHOTNÝCH ZDROJŮ ENERGIE</w:t>
      </w:r>
    </w:p>
    <w:p>
      <w:pPr>
        <w:pStyle w:val="Heading3"/>
      </w:pPr>
      <w:r>
        <w:rPr>
          <w:b/>
          <w:bCs/>
        </w:rPr>
        <w:t xml:space="preserve">§ 5</w:t>
      </w:r>
    </w:p>
    <w:p>
      <w:pPr>
        <w:ind w:left="0" w:right="0"/>
      </w:pPr>
      <w:r>
        <w:rPr>
          <w:b/>
          <w:bCs/>
        </w:rPr>
        <w:t xml:space="preserve">(1)</w:t>
      </w:r>
      <w:r>
        <w:rPr/>
        <w:t xml:space="preserve"> Státní program na podporu úspor energie a využití obnovitelných a druhotných zdrojů energie (dále jen „Program“) je program na podporu zvyšování účinnosti užití energie, snižování energetické náročnosti a využití obnovitelných a druhotných zdrojů v souladu se schválenou státní energetickou koncepcí a zásadami udržitelného rozvoje</w:t>
      </w:r>
      <w:r>
        <w:rPr>
          <w:vertAlign w:val="superscript"/>
        </w:rPr>
        <w:t xml:space="preserve">3</w:t>
      </w:r>
      <w:r>
        <w:rPr/>
        <w:t xml:space="preserve">).</w:t>
      </w:r>
    </w:p>
    <w:p>
      <w:pPr>
        <w:ind w:left="0" w:right="0"/>
      </w:pPr>
      <w:r>
        <w:rPr>
          <w:b/>
          <w:bCs/>
        </w:rPr>
        <w:t xml:space="preserve">(2)</w:t>
      </w:r>
      <w:r>
        <w:rPr/>
        <w:t xml:space="preserve"> Program zpracovává na období jednoho roku ministerstvo v dohodě s Ministerstvem životního prostředí a předkládá jej ke schválení vládě.</w:t>
      </w:r>
    </w:p>
    <w:p>
      <w:pPr>
        <w:ind w:left="0" w:right="0"/>
      </w:pPr>
      <w:r>
        <w:rPr>
          <w:b/>
          <w:bCs/>
        </w:rPr>
        <w:t xml:space="preserve">(3)</w:t>
      </w:r>
      <w:r>
        <w:rPr/>
        <w:t xml:space="preserve"> Ministerstvo v dohodě s Ministerstvem životního prostředí vyhodnocuje naplňování Programu jedenkrát ročně a o výsledcích informuje vládu. Ministerstvo výsledky hodnocení Programu zohlední v návrhu Programu na další období.</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 a snižování energetické náročnosti budov včetně rozvoje budov s téměř nulovou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využívání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rozvoj energetického využití komunálních odpadů</w:t>
      </w:r>
      <w:r>
        <w:rPr>
          <w:vertAlign w:val="superscript"/>
        </w:rPr>
        <w:t xml:space="preserve">1b</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osvětu, výchovu, vzdělávání a poradenství v oblasti nakládání s energií, využívání a přínosů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vědu, výzkum a vývoj v oblasti nakládání s energií, energetických úspor a využití obnovitelných a druhotných zdrojů energie,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zpracování územní energetické koncepce a nástrojů na její realizaci,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zavádění průkazu energetické náročnosti budov a provádění energetických auditů a energetických posudků,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pobídky malým, středním a velmi malým podnikům vyrábějícím výrobky spojené se spotřebou energie k zavádění nových postupů vedoucích ke splnění požadavků na ekodesign,</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rozvoj energeticky úsporných budov.</w:t>
      </w:r>
    </w:p>
    <w:p>
      <w:pPr>
        <w:ind w:left="0" w:right="0"/>
      </w:pPr>
      <w:r>
        <w:rPr>
          <w:b/>
          <w:bCs/>
        </w:rPr>
        <w:t xml:space="preserve">(5)</w:t>
      </w:r>
      <w:r>
        <w:rPr/>
        <w:t xml:space="preserve"> Program je uveřejňován v Obchodním věstníku a ministerstvo jej uveřejňuje způsobem umožňujícím dálkový přístup.</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 zdrojů a rozvodů energie</w:t>
      </w:r>
    </w:p>
    <w:p>
      <w:pPr>
        <w:ind w:left="0" w:right="0"/>
      </w:pPr>
      <w:r>
        <w:rPr>
          <w:b/>
          <w:bCs/>
        </w:rPr>
        <w:t xml:space="preserve">(1)</w:t>
      </w:r>
      <w:r>
        <w:rPr/>
        <w:t xml:space="preserve"> Stavebník nebo vlastník výrobny elektřiny nebo tepelné energie</w:t>
      </w:r>
      <w:r>
        <w:rPr>
          <w:vertAlign w:val="superscript"/>
        </w:rPr>
        <w:t xml:space="preserve">2</w:t>
      </w:r>
      <w:r>
        <w:rPr/>
        <w:t xml:space="preserve">) je povinen u nově zřizovaných výroben a výroben, u nichž se provádí změna dokončené stavby</w:t>
      </w:r>
      <w:r>
        <w:rPr>
          <w:vertAlign w:val="superscript"/>
        </w:rPr>
        <w:t xml:space="preserve">4</w:t>
      </w:r>
      <w:r>
        <w:rPr/>
        <w:t xml:space="preserve">), zajistit alespoň minimální účinnost užití energie výroben elektřiny nebo tepelné energie stanovenou prováděcím právním předpisem.</w:t>
      </w:r>
    </w:p>
    <w:p>
      <w:pPr>
        <w:ind w:left="0" w:right="0"/>
      </w:pPr>
      <w:r>
        <w:rPr>
          <w:b/>
          <w:bCs/>
        </w:rPr>
        <w:t xml:space="preserve">(2)</w:t>
      </w:r>
      <w:r>
        <w:rPr/>
        <w:t xml:space="preserve"> Stavebník nebo vlastník zařízení na distribuci tepelné energie a vnitřní distribuci tepelné energie a chladu</w:t>
      </w:r>
      <w:r>
        <w:rPr>
          <w:vertAlign w:val="superscript"/>
        </w:rPr>
        <w:t xml:space="preserve">2</w:t>
      </w:r>
      <w:r>
        <w:rPr/>
        <w:t xml:space="preserve">) je povinen u nově zřizovaných zařízení a u zařízení, u nichž se provádí změna dokončené stavby</w:t>
      </w:r>
      <w:r>
        <w:rPr>
          <w:vertAlign w:val="superscript"/>
        </w:rPr>
        <w:t xml:space="preserve">4</w:t>
      </w:r>
      <w:r>
        <w:rPr/>
        <w:t xml:space="preserve">) na distribuci tepelné energie a vnitřní distribuci tepelné energie a chladu, zajistit účinnost užití rozvodů energie a vybavení vnějších rozvodů a vnitřních rozvodů tepelné energie a chladu v rozsahu stanoveném prováděcím právním předpisem.</w:t>
      </w:r>
    </w:p>
    <w:p>
      <w:pPr>
        <w:ind w:left="0" w:right="0"/>
      </w:pPr>
      <w:r>
        <w:rPr>
          <w:b/>
          <w:bCs/>
        </w:rPr>
        <w:t xml:space="preserve">(3)</w:t>
      </w:r>
      <w:r>
        <w:rPr/>
        <w:t xml:space="preserve"> Dodavatel kotlů a kamen na biomasu, solárních fotovoltaických a solárních tepelných systémů, mělkých geotermálních systémů a tepelných čerpadel (dále jen „vybraná zařízení vyrábějící energii z obnovitelných zdrojů“) je povinen uvést pravdivé, nezkreslené a úplné informace o předpokládaných přínosech a ročních provozních nákladech těchto zařízení a jejich energetickou účinnost v technické dokumentaci nebo návodu na použití.</w:t>
      </w:r>
    </w:p>
    <w:p>
      <w:pPr>
        <w:pStyle w:val="Heading3"/>
      </w:pPr>
      <w:r>
        <w:rPr>
          <w:b/>
          <w:bCs/>
        </w:rPr>
        <w:t xml:space="preserve">§ 6a</w:t>
      </w:r>
      <w:r>
        <w:rPr>
          <w:rStyle w:val="hidden"/>
        </w:rPr>
        <w:t xml:space="preserve"> -</w:t>
      </w:r>
      <w:br/>
      <w:r>
        <w:rPr/>
        <w:t xml:space="preserve">Kontrola provozovaných kotlů a rozvodů tepelné energie a klimatizačních systémů</w:t>
      </w:r>
    </w:p>
    <w:p>
      <w:pPr>
        <w:ind w:left="0" w:right="0"/>
      </w:pPr>
      <w:r>
        <w:rPr>
          <w:b/>
          <w:bCs/>
        </w:rPr>
        <w:t xml:space="preserve">(1)</w:t>
      </w:r>
      <w:r>
        <w:rPr/>
        <w:t xml:space="preserve"> U provozovaných kotlů se jmenovitým výkonem nad 20 kW a příslušných rozvodů tepelné energie je jejich vlastník nebo společenství vlastníků jednotek</w:t>
      </w:r>
      <w:r>
        <w:rPr>
          <w:vertAlign w:val="superscript"/>
        </w:rPr>
        <w:t xml:space="preserve">5</w:t>
      </w:r>
      <w:r>
        <w:rPr/>
        <w:t xml:space="preserv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těchto kotlů a příslušných rozvodů tepelné energie, jejímž výsledkem je písemná zpráva o kontrole provozovaných kotlů a příslušných rozvodů tepelné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zprávy o kontrole provozovaných kotlů a příslušných rozvodů tepelné energie ministerstvu nebo Státní energetické inspekci,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3 písm. d) a předložit ministerstvu kopii oprávnění osoby pro vykonávání této činnosti podle právního předpisu jiného členského státu Unie.</w:t>
      </w:r>
    </w:p>
    <w:p>
      <w:pPr>
        <w:ind w:left="0" w:right="0"/>
      </w:pPr>
      <w:r>
        <w:rPr>
          <w:b/>
          <w:bCs/>
        </w:rPr>
        <w:t xml:space="preserve">(2)</w:t>
      </w:r>
      <w:r>
        <w:rPr/>
        <w:t xml:space="preserve"> U provozovaných klimatizačních systémů se jmenovitým chladicím výkonem vyšším než 12 kW je jeho vlastník nebo společenství vlastníků jednotek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pravidelnou kontrolu tohoto klimatizačního systému, jejímž výsledkem je písemná zpráva o kontrole klimatizačního systému,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vyžádání zprávy o kontrole klimatizačního systému ministerstvu nebo Státní energetické inspekci,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kontroly osobou podle odstavce 3 písm. d) a předložit ministerstvu kopii oprávnění osoby pro vykonávání této činnosti podle právního předpisu jiného členského státu Unie.</w:t>
      </w:r>
    </w:p>
    <w:p>
      <w:pPr>
        <w:ind w:left="0" w:right="0"/>
      </w:pPr>
      <w:r>
        <w:rPr>
          <w:b/>
          <w:bCs/>
        </w:rPr>
        <w:t xml:space="preserve">(3)</w:t>
      </w:r>
      <w:r>
        <w:rPr/>
        <w:t xml:space="preserve"> Při kontrole provozovaných kotlů, tepelných rozvodů a klimatizačních systémů musejí být splněny tyto podmínky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kontrolu provozovaných kotlů a příslušných rozvodů tepelné energie, které nejsou předmětem licence na výrobu tepelné energie a licence na rozvod tepelné energie podle zvláštního právního předpisu</w:t>
      </w:r>
      <w:r>
        <w:rPr>
          <w:vertAlign w:val="superscript"/>
        </w:rPr>
        <w:t xml:space="preserve">2</w:t>
      </w:r>
      <w:r>
        <w:rPr/>
        <w:t xml:space="preserve">) může provádět pouze příslušný energetický specialista podle § 10 odst. 1 písm. c) nebo osoba podle písmene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 provozovaných kotlů a příslušných rozvodů tepelné energie, které jsou předmětem licence na výrobu tepelné energie a licence na rozvod tepelné energie podle zvláštního právního předpisu</w:t>
      </w:r>
      <w:r>
        <w:rPr>
          <w:vertAlign w:val="superscript"/>
        </w:rPr>
        <w:t xml:space="preserve">2</w:t>
      </w:r>
      <w:r>
        <w:rPr/>
        <w:t xml:space="preserve">), provádí držitel této licence na výrobu tepla a držitel licence na rozvod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kontrolu klimatizačních systémů může provádět pouze příslušný energetický specialista podle § 10 odst. 1 písm. d) nebo osoba podle písmene 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kontroly provozovaných kotlů a rozvodů tepelné energie a kontroly klimatizačních systémů včetně zpracování příslušné zprávy může provést a zpracovat také osoba usazena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zprávy o kontrolách provozovaných kotlů a příslušných rozvodů tepelné energie podle odstavce 1 a klimatizačních systémů podle odstavce 2 musejí být zpracovány objektivně, nestranně, pravdivě a úplně.</w:t>
      </w:r>
    </w:p>
    <w:p>
      <w:pPr>
        <w:ind w:left="0" w:right="0"/>
      </w:pPr>
      <w:r>
        <w:rPr>
          <w:b/>
          <w:bCs/>
        </w:rPr>
        <w:t xml:space="preserve">(4)</w:t>
      </w:r>
      <w:r>
        <w:rPr/>
        <w:t xml:space="preserve"> Povinnost podle odstavců 1 a 2 se nevztahuje na kotle a vnitřní rozvody tepelné energie a klimatizační systémy umístěné v rodinných domech, bytech a stavbách pro rodinnou rekreaci s výjimkou případů, kdy jsou provozovány výhradně pro podnikatelskou činnost. Na kotle a vnitřní rozvody tepelné energie a klimatizační systémy umístěné v rodinných domech, bytech a stavbách pro rodinnou rekreaci se poskytuje poradenství podle § 5 odst. 4 písm. g).</w:t>
      </w:r>
    </w:p>
    <w:p>
      <w:pPr>
        <w:ind w:left="0" w:right="0"/>
      </w:pPr>
      <w:r>
        <w:rPr>
          <w:b/>
          <w:bCs/>
        </w:rPr>
        <w:t xml:space="preserve">(5)</w:t>
      </w:r>
      <w:r>
        <w:rPr/>
        <w:t xml:space="preserve"> Rozsah, četnost a způsob provádění kontroly, vzor a obsah zprávy o kontrolách provozovaných kotlů a rozvodů tepelné energie a kontrolách klimatizačních systémů stanoví prováděcí právní předpis.</w:t>
      </w:r>
    </w:p>
    <w:p>
      <w:pPr>
        <w:pStyle w:val="Heading3"/>
      </w:pPr>
      <w:r>
        <w:rPr>
          <w:b/>
          <w:bCs/>
        </w:rPr>
        <w:t xml:space="preserve">§ 7</w:t>
      </w:r>
      <w:r>
        <w:rPr>
          <w:rStyle w:val="hidden"/>
        </w:rPr>
        <w:t xml:space="preserve"> -</w:t>
      </w:r>
      <w:br/>
      <w:r>
        <w:rPr/>
        <w:t xml:space="preserve">Snižování energetické náročnosti budov</w:t>
      </w:r>
    </w:p>
    <w:p>
      <w:pPr>
        <w:ind w:left="0" w:right="0"/>
      </w:pPr>
      <w:r>
        <w:rPr>
          <w:b/>
          <w:bCs/>
        </w:rPr>
        <w:t xml:space="preserve">(1)</w:t>
      </w:r>
      <w:r>
        <w:rPr/>
        <w:t xml:space="preserve"> V případě výstavby nové budovy je stavebník povinen plnit požadavky na energetickou náročnost budovy podle prováděcího právního předpisu a při podání žádosti o stavební povolení nebo ohlášení stavby doložit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kladným závazným stanoviskem dotčeného orgánu podle § 13 splnění požadavků na energetickou náročnost budovy na nákladově optimální úrovni od 1. ledna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kladným závazným stanoviskem dotčeného orgánu podle § 13 splnění požadavků na energetickou náročnost budovy s téměř nulovou spotřebou energie, a to v případě budovy, jejímž vlastníkem a uživatelem bude orgán veřejné moci nebo subjekt zřízený orgánem veřejné moci (dále jen „orgán veřejné moci“) a jejíž celková energeticky vztažná plocha bude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větší než 1 500 m</w:t>
      </w:r>
      <w:r>
        <w:rPr>
          <w:vertAlign w:val="superscript"/>
        </w:rPr>
        <w:t xml:space="preserve">2</w:t>
      </w:r>
      <w:r>
        <w:rPr/>
        <w:t xml:space="preserve">, a to od 1. ledna 2016,</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větší než 350 m</w:t>
      </w:r>
      <w:r>
        <w:rPr>
          <w:vertAlign w:val="superscript"/>
        </w:rPr>
        <w:t xml:space="preserve">2</w:t>
      </w:r>
      <w:r>
        <w:rPr/>
        <w:t xml:space="preserve">, a to od 1. ledna 2017,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menší než 350 m</w:t>
      </w:r>
      <w:r>
        <w:rPr>
          <w:vertAlign w:val="superscript"/>
        </w:rPr>
        <w:t xml:space="preserve">2</w:t>
      </w:r>
      <w:r>
        <w:rPr/>
        <w:t xml:space="preserve">, a to od 1. ledna 2018,</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kladným závazným stanoviskem dotčeného orgánu podle § 13 splnění požadavků na energetickou náročnost budovy s téměř nulovou spotřebou energie, a to v případě budovy s celkovou energeticky vztažnou plochou větší než 1 500 m</w:t>
      </w:r>
      <w:r>
        <w:rPr>
          <w:vertAlign w:val="superscript"/>
        </w:rPr>
        <w:t xml:space="preserve">2</w:t>
      </w:r>
      <w:r>
        <w:rPr/>
        <w:t xml:space="preserve"> od 1. ledna 2018, v případě budovy s celkovou energeticky vztažnou plochou větší než 350 m</w:t>
      </w:r>
      <w:r>
        <w:rPr>
          <w:vertAlign w:val="superscript"/>
        </w:rPr>
        <w:t xml:space="preserve">2</w:t>
      </w:r>
      <w:r>
        <w:rPr/>
        <w:t xml:space="preserve"> od 1. ledna 2019 a v případě budovy s celkovou energeticky vztažnou plochou menší než 350 m</w:t>
      </w:r>
      <w:r>
        <w:rPr>
          <w:vertAlign w:val="superscript"/>
        </w:rPr>
        <w:t xml:space="preserve">2</w:t>
      </w:r>
      <w:r>
        <w:rPr/>
        <w:t xml:space="preserve"> od 1. ledna 2020,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průkazem energetické náročnosti budovy posouzení technické, ekonomické a ekologické proveditelnosti alternativních systémů dodávek energie.</w:t>
      </w:r>
    </w:p>
    <w:p>
      <w:pPr>
        <w:ind w:left="0" w:right="0"/>
      </w:pPr>
      <w:r>
        <w:rPr>
          <w:b/>
          <w:bCs/>
        </w:rPr>
        <w:t xml:space="preserve">(2)</w:t>
      </w:r>
      <w:r>
        <w:rPr/>
        <w:t xml:space="preserve"> V případě větší změny dokončené budovy jsou stavebník, vlastník budovy nebo společenství vlastníků jednotek povinni plnit požadavky na energetickou náročnost budovy podle prováděcího právního předpisu a stavebník je povinen při podání žádosti o stavební povolení nebo ohlášení stavby, anebo vlastník budovy nebo společenství vlastníků jednotek jsou povinni před zahájením větší změny dokončené budovy, v případě, kdy tato změna nepodléhá stavebnímu povolení či ohlášení, doložit průkazem energetické náročnosti budovy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splnění požadavků na energetickou náročnost budovy na nákladově optimální úrovni pro budovu nebo pro měněné stavební prvky obálky budovy a měněné technické systémy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technické, ekonomické a ekologické proveditelnosti alternativních systémů dodávek energie podle prováděcího právního předpisu,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stanovení doporučených opatření pro snížení energetické náročnosti budovy podle prováděcího právního předpisu.</w:t>
      </w:r>
    </w:p>
    <w:p>
      <w:pPr>
        <w:ind w:left="0" w:right="0"/>
      </w:pPr>
      <w:r>
        <w:rPr>
          <w:b/>
          <w:bCs/>
        </w:rPr>
        <w:t xml:space="preserve">(3)</w:t>
      </w:r>
      <w:r>
        <w:rPr/>
        <w:t xml:space="preserve"> V případě jiné než větší změny dokončené budovy nebo větší změny dokončené budovy, při které se dokládají požadavky na snížení energetické náročnosti pro měněné stavební prvky obálky budovy nebo technické systémy, a která je provedena do 10 let od vyhotovení průkazu energetické náročnosti této budovy, jsou vlastník budovy nebo společenství vlastníků jednotek povinni plnit požadavky na energetickou náročnost budovy podle prováděcího právního předpisu a pro stavbu splnit požadavky na energetickou náročnost pro měněné stavební prvky obálky budovy nebo měněné technické systémy podle prováděcího právního předpisu; to doloží kopií dokladů, které se vztahují k měněným stavebním prvkům obálky budovy nebo měněným technickým systémům a které jsou povinni uchovávat 5 let.</w:t>
      </w:r>
    </w:p>
    <w:p>
      <w:pPr>
        <w:ind w:left="0" w:right="0"/>
      </w:pPr>
      <w:r>
        <w:rPr>
          <w:b/>
          <w:bCs/>
        </w:rPr>
        <w:t xml:space="preserve">(4)</w:t>
      </w:r>
      <w:r>
        <w:rPr/>
        <w:t xml:space="preserve"> Stavebník, vlastník budovy nebo společenství vlastníků jednotek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vybavit vnitřní tepelná zařízení budov přístroji regulujícími a registrujícími dodávku tepelné energie konečným uživatelům v rozsahu stanoveném prováděcím právním předpisem; konečný uživatel je povinen umožnit instalaci, údržbu a kontrolu těchto přístrojů,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při užívání budov nepřekročení měrných ukazatelů spotřeby tepla pro vytápění, chlazení a pro přípravu teplé vody stanovených prováděcím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řídit se pravidly pro vytápění, chlazení a dodávku teplé vody stanovenými prováděcím právním předpisem,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budov užívaných orgány státní správy s celkovou energeticky vztažnou plochou větší než 1 500 m</w:t>
      </w:r>
      <w:r>
        <w:rPr>
          <w:vertAlign w:val="superscript"/>
        </w:rPr>
        <w:t xml:space="preserve">2</w:t>
      </w:r>
      <w:r>
        <w:rPr/>
        <w:t xml:space="preserve"> zařadit do 1. ledna 2015 tyto budovy do Systému monitoringu spotřeby energie uveřejněného na internetových stránkách ministerstva.</w:t>
      </w:r>
    </w:p>
    <w:p>
      <w:pPr>
        <w:ind w:left="0" w:right="0"/>
      </w:pPr>
      <w:r>
        <w:rPr>
          <w:b/>
          <w:bCs/>
        </w:rPr>
        <w:t xml:space="preserve">(5)</w:t>
      </w:r>
      <w:r>
        <w:rPr/>
        <w:t xml:space="preserve"> Požadavky na energetickou náročnost budovy podle odstavců 1 až 3 nemusí být splněny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budov s celkovou energeticky vztažnou plochou menší než 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budov, které jsou kulturní památkou, anebo nejsou kulturní památkou, ale nacházejí se v památkové rezervaci nebo památkové zóně</w:t>
      </w:r>
      <w:r>
        <w:rPr>
          <w:vertAlign w:val="superscript"/>
        </w:rPr>
        <w:t xml:space="preserve">12</w:t>
      </w:r>
      <w:r>
        <w:rPr/>
        <w:t xml:space="preserve">), pokud by s ohledem na zájmy státní památkové péče splnění některých požadavků na energetickou náročnost těchto budov výrazně změnilo jejich charakter nebo vzhled; tuto skutečnost stavebník, vlastník budovy nebo společenství vlastníků jednotek doloží závazným stanoviskem orgánu státní památkové péče,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budov navrhovaných a obvykle užívaných jako místa bohoslužeb a pro náboženské účely,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staveb pro rodinnou rekreaci</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průmyslových a výrobních provozů, dílenských provozoven a zemědělských budov se spotřebou energie do 700 GJ za rok,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 větší změně dokončené budovy v případě, že stavebník, vlastník budovy nebo společenství vlastníků jednotek prokáže energetickým auditem, že to není technicky nebo ekonomicky vhodné s ohledem na životnost budovy a její provozní účely.</w:t>
      </w:r>
    </w:p>
    <w:p>
      <w:pPr>
        <w:ind w:left="0" w:right="0"/>
      </w:pPr>
      <w:r>
        <w:rPr>
          <w:b/>
          <w:bCs/>
        </w:rPr>
        <w:t xml:space="preserve">(6)</w:t>
      </w:r>
      <w:r>
        <w:rPr/>
        <w:t xml:space="preserve"> Pravidla pro vytápění, chlazení a dodávku teplé vody se nevztahují na dodávky uskutečňované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rodinných domech a stavbách pro rodinnou rekreaci,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nebytové prostory za podmínky nepřekročení limitů stanovených prováděcím právním předpisem a neohrožení zdraví a majetku; nepřekročení limitů se prokazuje energetickým posudkem,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byty ve vlastnictví společenství vlastníků jednotek, pokud společenství vlastníků jednotek vyjádří souhlas</w:t>
      </w:r>
      <w:r>
        <w:rPr>
          <w:vertAlign w:val="superscript"/>
        </w:rPr>
        <w:t xml:space="preserve">5</w:t>
      </w:r>
      <w:r>
        <w:rPr/>
        <w:t xml:space="preserve">) s odlišnými pravidly, za podmínky nepřekročení limitů stanovených prováděcím právním předpisem a neohrožení zdraví a majetku; nepřekročení limitů se prokazuje energetickým posudkem.</w:t>
      </w:r>
    </w:p>
    <w:p>
      <w:pPr>
        <w:ind w:left="0" w:right="0"/>
      </w:pPr>
      <w:r>
        <w:rPr>
          <w:b/>
          <w:bCs/>
        </w:rPr>
        <w:t xml:space="preserve">(7)</w:t>
      </w:r>
      <w:r>
        <w:rPr/>
        <w:t xml:space="preserve"> Povinnosti podle odstavce 4 písm. a) a c) se nevztahují na rodinné domy a stavby pro rodinnou rekreaci.</w:t>
      </w:r>
    </w:p>
    <w:p>
      <w:pPr>
        <w:ind w:left="0" w:right="0"/>
      </w:pPr>
      <w:r>
        <w:rPr>
          <w:b/>
          <w:bCs/>
        </w:rPr>
        <w:t xml:space="preserve">(8)</w:t>
      </w:r>
      <w:r>
        <w:rPr/>
        <w:t xml:space="preserve"> Prováděcí právní předpis stanoví nákladově optimální úroveň požadavků na energetickou náročnost budovy pro nové budovy, větší změny dokončených budov, pro jiné než větší změny dokončených budov, pro budovy s téměř nulovou spotřebou energie, dále stanoví metodu výpočtu energetické náročnosti budovy, vzor posouzení technické, ekonomické a ekologické proveditelnosti alternativních systémů dodávek energie a vzor stanovení doporučených opatření pro snížení energetické náročnosti budovy.</w:t>
      </w:r>
    </w:p>
    <w:p>
      <w:pPr>
        <w:ind w:left="0" w:right="0"/>
      </w:pPr>
      <w:r>
        <w:rPr>
          <w:b/>
          <w:bCs/>
        </w:rPr>
        <w:t xml:space="preserve">(9)</w:t>
      </w:r>
      <w:r>
        <w:rPr/>
        <w:t xml:space="preserve"> Rozsah vybavení vnitřních tepelných zařízení budov přístroji regulujícími a registrujícími dodávku tepelné energie konečným uživatelům, měrné ukazatele tepla pro vytápění, chlazení a přípravu teplé vody a pravidla pro vytápění, chlazení a dodávku teplé vody stanoví prováděcí právní předpis.</w:t>
      </w:r>
    </w:p>
    <w:p>
      <w:pPr>
        <w:pStyle w:val="Heading3"/>
      </w:pPr>
      <w:r>
        <w:rPr>
          <w:b/>
          <w:bCs/>
        </w:rPr>
        <w:t xml:space="preserve">§ 7a</w:t>
      </w:r>
      <w:r>
        <w:rPr>
          <w:rStyle w:val="hidden"/>
        </w:rPr>
        <w:t xml:space="preserve"> -</w:t>
      </w:r>
      <w:br/>
      <w:r>
        <w:rPr/>
        <w:t xml:space="preserve">Průkaz energetické náročnosti</w:t>
      </w:r>
    </w:p>
    <w:p>
      <w:pPr>
        <w:ind w:left="0" w:right="0"/>
      </w:pPr>
      <w:r>
        <w:rPr>
          <w:b/>
          <w:bCs/>
        </w:rPr>
        <w:t xml:space="preserve">(1)</w:t>
      </w:r>
      <w:r>
        <w:rPr/>
        <w:t xml:space="preserve"> Stavebník, vlastník budovy nebo společenství vlastníků jednotek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zpracování průkazu energetické náročnosti (dále jen „průkaz“) při výstavbě nových budov nebo při větších změnách dokončených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zpracování průkazu u budovy užívané orgánem veřejné moci od 1. července 2013 s celkovou energeticky vztažnou plochou větší než 500 m</w:t>
      </w:r>
      <w:r>
        <w:rPr>
          <w:vertAlign w:val="superscript"/>
        </w:rPr>
        <w:t xml:space="preserve">2</w:t>
      </w:r>
      <w:r>
        <w:rPr/>
        <w:t xml:space="preserve"> a od 1. července 2015 s celkovou energeticky vztažnou plochou větší než 250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zpracování průkazu pro užívané bytové domy nebo administrativní budovy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 celkovou energeticky vztažnou plochou větší než 1 500 m</w:t>
      </w:r>
      <w:r>
        <w:rPr>
          <w:vertAlign w:val="superscript"/>
        </w:rPr>
        <w:t xml:space="preserve">2</w:t>
      </w:r>
      <w:r>
        <w:rPr/>
        <w:t xml:space="preserve"> do 1. ledna 2015,</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 celkovou energeticky vztažnou plochou větší než 1 000 m</w:t>
      </w:r>
      <w:r>
        <w:rPr>
          <w:vertAlign w:val="superscript"/>
        </w:rPr>
        <w:t xml:space="preserve">2</w:t>
      </w:r>
      <w:r>
        <w:rPr/>
        <w:t xml:space="preserve"> do 1. ledna 2017,</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 celkovou energeticky vztažnou plochou menší než 1 000 m</w:t>
      </w:r>
      <w:r>
        <w:rPr>
          <w:vertAlign w:val="superscript"/>
        </w:rPr>
        <w:t xml:space="preserve">2</w:t>
      </w:r>
      <w:r>
        <w:rPr/>
        <w:t xml:space="preserve"> do 1. ledna 2019,</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oznámit ministerstvu zpracování průkazu osobou podle odstavce 4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budovy užívané orgánem veřejné moci v případě, že pro ni nastala povinnost zajistit zpracování průkazu podle odstavce 1 písm. a) až c), umístit průkaz v budově podle prováděcího právního předpisu,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předkládat na vyžádání průkazy ministerstvu nebo Státní energetické inspekci.</w:t>
      </w:r>
    </w:p>
    <w:p>
      <w:pPr>
        <w:ind w:left="0" w:right="0"/>
      </w:pPr>
      <w:r>
        <w:rPr>
          <w:b/>
          <w:bCs/>
        </w:rPr>
        <w:t xml:space="preserve">(2)</w:t>
      </w:r>
      <w:r>
        <w:rPr/>
        <w:t xml:space="preserve"> Vlastník budovy nebo společenství vlastníků jednotek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zpracování průkazu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při 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při pronájmu budovy,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od 1. ledna 2016 při pronájmu ucelené části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budovy nebo ucelené části budovy před uzavřením smluv týkajících se koupě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možnému nájemci budovy nebo ucelené části budovy před uzavřením smluv týkajících se nájmu budovy nebo ucelené části budovy,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předat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budovy nebo ucelené části budovy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nájemci budovy nebo ucelené části budovy nejpozději při podpisu nájemní smlouvy,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uvedení ukazatelů energetické náročnosti uvedených v průkazu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budovy nebo ucelené části budovy,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pronájmu budovy nebo ucelené části budovy.</w:t>
      </w:r>
    </w:p>
    <w:p>
      <w:pPr>
        <w:ind w:left="0" w:right="0"/>
      </w:pPr>
      <w:r>
        <w:rPr>
          <w:b/>
          <w:bCs/>
        </w:rPr>
        <w:t xml:space="preserve">(3)</w:t>
      </w:r>
      <w:r>
        <w:rPr/>
        <w:t xml:space="preserve"> Vlastník jednotky</w:t>
      </w:r>
      <w:r>
        <w:rPr>
          <w:vertAlign w:val="superscript"/>
        </w:rPr>
        <w:t xml:space="preserve">5</w:t>
      </w:r>
      <w:r>
        <w:rPr/>
        <w:t xml:space="preserv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možnému kupujícímu jednotky před uzavřením smluv týkajících se koupě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možnému nájemci jednotky před uzavřením smluv týkajících se nájmu jednotky,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předat průkaz nebo jeho ověřenou kopii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kupujícímu jednotky nejpozději při podpisu kupní smlouvy,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nájemci jednotky nejpozději při podpisu nájemní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uvedení ukazatelů energetické náročnosti uvedených v průkazu v informačních a reklamních materiálech při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prodeji jednotky,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od 1. ledna 2016 pronájmu jednotky.</w:t>
      </w:r>
    </w:p>
    <w:p>
      <w:pPr>
        <w:ind w:left="0" w:right="0"/>
      </w:pPr>
      <w:r>
        <w:rPr>
          <w:b/>
          <w:bCs/>
        </w:rPr>
        <w:t xml:space="preserve">(4)</w:t>
      </w:r>
      <w:r>
        <w:rPr/>
        <w:t xml:space="preserve"> Průkaz platí 10 let ode dne data jeho vyhotovení nebo do provedení větší změny dokončené budovy, pro kterou byl zpracován,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b),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součástí dokumentace</w:t>
      </w:r>
      <w:r>
        <w:rPr>
          <w:vertAlign w:val="superscript"/>
        </w:rPr>
        <w:t xml:space="preserve">14</w:t>
      </w:r>
      <w:r>
        <w:rPr/>
        <w:t xml:space="preserve">) při prokazování dodržení technických požadavků na stavby</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případy uvedené v § 9a odst. 1 písm. a) a v § 9a odst. 2 písm. a) a b) obsahovat energetický posudek,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být zpracován objektivně, pravdivě a úplně.</w:t>
      </w:r>
    </w:p>
    <w:p>
      <w:pPr>
        <w:ind w:left="0" w:right="0"/>
      </w:pPr>
      <w:r>
        <w:rPr>
          <w:b/>
          <w:bCs/>
        </w:rPr>
        <w:t xml:space="preserve">(5)</w:t>
      </w:r>
      <w:r>
        <w:rPr/>
        <w:t xml:space="preserve"> Povinnosti podle odstavců 1 až 3 se nevztahují na případy uvedené v § 7 odst. 5 písm. a), c), d) a e).</w:t>
      </w:r>
    </w:p>
    <w:p>
      <w:pPr>
        <w:ind w:left="0" w:right="0"/>
      </w:pPr>
      <w:r>
        <w:rPr>
          <w:b/>
          <w:bCs/>
        </w:rPr>
        <w:t xml:space="preserve">(6)</w:t>
      </w:r>
      <w:r>
        <w:rPr/>
        <w:t xml:space="preserve"> Vzor a obsah průkazu, způsob jeho zpracování a umístění průkazu v budově stanoví prováděcí právní předpis.</w:t>
      </w:r>
    </w:p>
    <w:p>
      <w:pPr>
        <w:ind w:left="0" w:right="0"/>
      </w:pPr>
      <w:r>
        <w:rPr>
          <w:b/>
          <w:bCs/>
        </w:rPr>
        <w:t xml:space="preserve">(7)</w:t>
      </w:r>
      <w:r>
        <w:rPr/>
        <w:t xml:space="preserve"> Pokud vlastníkovi jednotky nebyl na písemné vyžádání předán průkaz podle odstavce 1 nebo 2, může jej nahradit vyúčtováním dodávek elektřiny, plynu a tepelné energie pro příslušnou jednotku za uplynulé 3 roky; v tom případě pro něj neplatí povinnost podle odstavce 3 písm. c).</w:t>
      </w:r>
    </w:p>
    <w:p>
      <w:pPr>
        <w:ind w:left="0" w:right="0"/>
      </w:pPr>
      <w:r>
        <w:rPr>
          <w:b/>
          <w:bCs/>
        </w:rPr>
        <w:t xml:space="preserve">(8)</w:t>
      </w:r>
      <w:r>
        <w:rPr/>
        <w:t xml:space="preserve"> Průkaz zpracovaný pro budovu je také průkazem pro ucelenou část této budovy včetně jednotky.</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Výrobky spojené se spotřebou energie, na které se vztahují požadavky označování energetickými štítky, dodání informačních listů a zpracování technické dokumentace, stanoví přímo použitelný předpis Evropské unie nebo prováděcí právní předpis; a seznam těchto výrobků je uveden v prováděcím právním předpise.</w:t>
      </w:r>
    </w:p>
    <w:p>
      <w:pPr>
        <w:ind w:left="0" w:right="0"/>
      </w:pPr>
      <w:r>
        <w:rPr>
          <w:b/>
          <w:bCs/>
        </w:rPr>
        <w:t xml:space="preserve">(2)</w:t>
      </w:r>
      <w:r>
        <w:rPr/>
        <w:t xml:space="preserve"> Dodavatel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dodávat tištěný energetický štítek a informační list v českém jazyce, který splňuje požadavky stanovené prováděcím právním předpisem</w:t>
      </w:r>
      <w:r>
        <w:rPr>
          <w:vertAlign w:val="superscript"/>
        </w:rPr>
        <w:t xml:space="preserve">10</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uchovávat technickou dokumentaci podle odstavce 3 pro účely kontroly, a to nejméně po dobu 5 let od vyrobení posledního dotčeného výrobku spojeného se spotřebou energie,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předložit na vyžádání Státní energetické inspekci technickou dokumentaci podle odstavce 3 a všechny doklady prokazující správnost informací uvedených na energetickém štítku, v informačním listu a v technické dokumentaci,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předložit na vyžádání Státní energetické inspekci nebo Evropské komisi elektronickou verzi technické dokumentace, a to do 10 pracovních dnů po obdržení žádosti Státní energetické inspekce nebo Evropské komise,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poskytovat na požádání obchodníkům okamžitě a bezúplatně potřebné energetické štítky a informační listy výrobků spojených se spotřebou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zahrnovat informační list výrobku spojeného se spotřebou energie do všech informačních a reklamních materiálů týkajících se výrobku spojeného se spotřebou energie,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uvést na energetických štítcích a v informačních listech správné informace založené na metodách a postupech měření podle prováděcího právního předpisu</w:t>
      </w:r>
      <w:r>
        <w:rPr>
          <w:vertAlign w:val="superscript"/>
        </w:rPr>
        <w:t xml:space="preserve">10</w:t>
      </w:r>
      <w:r>
        <w:rPr/>
        <w:t xml:space="preserve">).</w:t>
      </w:r>
    </w:p>
    <w:p>
      <w:pPr>
        <w:ind w:left="0" w:right="0"/>
      </w:pPr>
      <w:r>
        <w:rPr>
          <w:b/>
          <w:bCs/>
        </w:rPr>
        <w:t xml:space="preserve">(3)</w:t>
      </w:r>
      <w:r>
        <w:rPr/>
        <w:t xml:space="preserve"> Technická dokumentace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obecný popis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provedené konstrukční výpočty, stanoví-li tak prováděcí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protokoly o zkouškách, pokud jsou k dispozici, včetně protokolů o těch zkouškách, které byly provedeny příslušnými notifikovanými osobami podle jiných právních předpisů</w:t>
      </w:r>
      <w:r>
        <w:rPr>
          <w:vertAlign w:val="superscript"/>
        </w:rPr>
        <w:t xml:space="preserve">11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výpočty nebo odvození informací uvedených v písmenech a) až c) v případě, že tyto informace byly získány formou zkoušek u podobných typů výrobků spojených se spotřebou energie umožňující ověření přesnosti uvedených informací včetně seznamu všech dalších podobných typů výrobků spojených se spotřebou energie, u nichž byly informace získány stejným způsobem, stanoví-li tak prováděcí právní předpis.</w:t>
      </w:r>
    </w:p>
    <w:p>
      <w:pPr>
        <w:ind w:left="0" w:right="0"/>
      </w:pPr>
      <w:r>
        <w:rPr>
          <w:b/>
          <w:bCs/>
        </w:rPr>
        <w:t xml:space="preserve">(4)</w:t>
      </w:r>
      <w:r>
        <w:rPr/>
        <w:t xml:space="preserve"> Obchodník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řádně viditelným a čitelným způsobem vystavit na nebo u výrobku spojeného se spotřebou energie energetický štítek a poskytnout informační list v českém jazyce v informačních a reklamních materiálech týkajících se výrobku spojeného se spotřebou energie, které jsou k výrobkům spojeným se spotřebou energie přiloženy, když jsou prodávány konečným uživatelům,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opatřit výrobek spojený se spotřebou energie příslušným energetickým štítkem na místě stanoveném v prováděcím právním předpise</w:t>
      </w:r>
      <w:r>
        <w:rPr>
          <w:vertAlign w:val="superscript"/>
        </w:rPr>
        <w:t xml:space="preserve">10</w:t>
      </w:r>
      <w:r>
        <w:rPr/>
        <w:t xml:space="preserve">), a to v českém jazyce, kdykoli je výrobek spojený se spotřebou energie, na něhož se vztahuje prováděcí právní předpis</w:t>
      </w:r>
      <w:r>
        <w:rPr>
          <w:vertAlign w:val="superscript"/>
        </w:rPr>
        <w:t xml:space="preserve">10</w:t>
      </w:r>
      <w:r>
        <w:rPr/>
        <w:t xml:space="preserve">), nabízen nebo předváděn,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postupovat v případě, že jsou výrobky nabízeny k prodeji, k pronájmu nebo ke koupi na splátky prostřednictvím zásilkového prodeje, katalogu, internetu, telemarketingu nebo jakýmikoli jinými způsoby, při nichž nelze předpokládat, že potenciální konečný uživatel uvidí vystavený výrobek spojený se spotřebou energie, tak, aby byly konečnému uživateli informace uvedené na energetickém štítku a v informačním listu zpřístupněny podle prováděcího právního předpisu</w:t>
      </w:r>
      <w:r>
        <w:rPr>
          <w:vertAlign w:val="superscript"/>
        </w:rPr>
        <w:t xml:space="preserve">10</w:t>
      </w:r>
      <w:r>
        <w:rPr/>
        <w:t xml:space="preserve">).</w:t>
      </w:r>
    </w:p>
    <w:p>
      <w:pPr>
        <w:ind w:left="0" w:right="0"/>
      </w:pPr>
      <w:r>
        <w:rPr>
          <w:b/>
          <w:bCs/>
        </w:rPr>
        <w:t xml:space="preserve">(5)</w:t>
      </w:r>
      <w:r>
        <w:rPr/>
        <w:t xml:space="preserve"> Dodavatel a obchodník jsou dále povinni uvádět odkaz na třídu energetické účinnosti výrobku spojeného se spotřebou energie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informačních a reklamních materiálech popisujících spotřebu energie nebo cenu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informačních a reklamních technických materiálech popisujících konkrétní technické parametry výrobku spojeného se spotřebou energie uveřejňovaných v písemné nebo elektronické formě.</w:t>
      </w:r>
    </w:p>
    <w:p>
      <w:pPr>
        <w:ind w:left="0" w:right="0"/>
      </w:pPr>
      <w:r>
        <w:rPr>
          <w:b/>
          <w:bCs/>
        </w:rPr>
        <w:t xml:space="preserve">(6)</w:t>
      </w:r>
      <w:r>
        <w:rPr/>
        <w:t xml:space="preserve"> Požadavky na energetické štítky, informační listy a technickou dokumentaci podle tohoto zákona se nevztahují na použité výrobky spojené se spotřebou energie, jakékoli dopravní prostředky pro přepravu osob, zvířat nebo věcí a na štítek s údaji o výkonu nebo jeho ekvivalent připojený k výrobku spojenému se spotřebou energie z bezpečnostních důvodů.</w:t>
      </w:r>
    </w:p>
    <w:p>
      <w:pPr>
        <w:ind w:left="0" w:right="0"/>
      </w:pPr>
      <w:r>
        <w:rPr>
          <w:b/>
          <w:bCs/>
        </w:rPr>
        <w:t xml:space="preserve">(7)</w:t>
      </w:r>
      <w:r>
        <w:rPr/>
        <w:t xml:space="preserve"> Náležitosti označování výrobků spojených se spotřebou energie energetickými štítky, provedení a obsah energetických štítků a informačních listů, metody a postupy měření, určení třídy energetické účinnosti a podrobnosti obsahu technické dokumentace stanoví prováděcí právní předpis</w:t>
      </w:r>
      <w:r>
        <w:rPr>
          <w:vertAlign w:val="superscript"/>
        </w:rPr>
        <w:t xml:space="preserve">10</w:t>
      </w:r>
      <w:r>
        <w:rPr/>
        <w:t xml:space="preserve">).</w:t>
      </w:r>
    </w:p>
    <w:p>
      <w:pPr>
        <w:pStyle w:val="Heading3"/>
      </w:pPr>
      <w:r>
        <w:rPr>
          <w:b/>
          <w:bCs/>
        </w:rPr>
        <w:t xml:space="preserve">§ 8a</w:t>
      </w:r>
      <w:r>
        <w:rPr>
          <w:rStyle w:val="hidden"/>
        </w:rPr>
        <w:t xml:space="preserve"> -</w:t>
      </w:r>
      <w:br/>
      <w:r>
        <w:rPr/>
        <w:t xml:space="preserve">Ekodesign</w:t>
      </w:r>
    </w:p>
    <w:p>
      <w:pPr>
        <w:ind w:left="0" w:right="0"/>
      </w:pPr>
      <w:r>
        <w:rPr>
          <w:b/>
          <w:bCs/>
        </w:rPr>
        <w:t xml:space="preserve">(1)</w:t>
      </w:r>
      <w:r>
        <w:rPr/>
        <w:t xml:space="preserve"> Výrobky spojené se spotřebou energie, na které se vztahují požadavky na ekodesign, označování CE a ES prohlášení o shodě, stanoví přímo použitelný předpis Evropské unie a seznam těchto výrobků je uveden v prováděcím právním předpise.</w:t>
      </w:r>
    </w:p>
    <w:p>
      <w:pPr>
        <w:ind w:left="0" w:right="0"/>
      </w:pPr>
      <w:r>
        <w:rPr>
          <w:b/>
          <w:bCs/>
        </w:rPr>
        <w:t xml:space="preserve">(2)</w:t>
      </w:r>
      <w:r>
        <w:rPr/>
        <w:t xml:space="preserve"> Výrobce nebo jeho zplnomocněný zástupce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uvádět na trh nebo do provozu výrobky spojené se spotřebou energie, pouze pokud splňují požadavky na ekodesign, po posouzení shody, po označení CE a po vydání ES prohlášení o shodě, a to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nepřipojovat k výrobku spojenému se spotřebou energie jakékoli jiné označení, které by mohlo uvádět uživatele v omyl nebo vést k záměně, pokud jde o význam a tvar označení 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vyhotovovat dokumenty týkající se posouzení shody a ES prohlášení o shodě v českém jazyce.</w:t>
      </w:r>
    </w:p>
    <w:p>
      <w:pPr>
        <w:ind w:left="0" w:right="0"/>
      </w:pPr>
      <w:r>
        <w:rPr>
          <w:b/>
          <w:bCs/>
        </w:rPr>
        <w:t xml:space="preserve">(3)</w:t>
      </w:r>
      <w:r>
        <w:rPr/>
        <w:t xml:space="preserve"> Výrobce nebo jeho zplnomocněný zástupce je po uvedení výrobku spojeného se spotřebou energie na trh nebo do provozu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uchovávat příslušné dokumenty týkající se provedeného posouzení shody a vydaných ES prohlášení o shodě po dobu 10 let od vyrobení posledního uvedeného výrobku spojeného se spotřebou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poskytovat Státní energetické inspekci veškeré potřebné informace uvedené v tomto zákoně a v prováděcím právním předpise vztahující se k ověření označení CE, k posouzení a předpokladu shody a k ES prohlášení o shodě, a to do 10 dnů po obdržení žádosti Státní energetické inspekce,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poskytovat Státní energetické inspekci vzorky výrobků spojených se spotřebou energie k ověření označení CE, k posouzení a předpokladu shody a k ES prohlášení o shodě,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že uvádí na trh nebo do provozu součásti a podsestavy, poskytnout výrobci výrobku spojeného se spotřebou energie, na nějž se vztahuje toto ustanovení, údaje o materiálovém složení a spotřebě energie, materiálů nebo zdrojů těchto součástí nebo podsestav, pokud tak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poskytnout konečným uživatelům výrobků spojených se spotřebou energie nezbytné informace o tom, jak mohou přispět k udržitelnému užívání výrobku spojeného se spotřebou energie a ekologický profil výrobku spojeného se spotřebou energie a výhody ekodesignu podle prováděcího právního předpisu.</w:t>
      </w:r>
    </w:p>
    <w:p>
      <w:pPr>
        <w:ind w:left="0" w:right="0"/>
      </w:pPr>
      <w:r>
        <w:rPr>
          <w:b/>
          <w:bCs/>
        </w:rPr>
        <w:t xml:space="preserve">(4)</w:t>
      </w:r>
      <w:r>
        <w:rPr/>
        <w:t xml:space="preserve"> Není–li výrobce usazen v Unii a neexistuje-li zplnomocněný zástupce, je povinnosti uvedené v odstavcích 2 a 3 povinen zajistit dovozce. Neexistuje-li dovozce, považuje se za osobu povinnou podle tohoto ustanovení osoba, která uvádí na trh nebo do provozu výrobky spojené se spotřebou energie stanovené v odstavci 1.</w:t>
      </w:r>
    </w:p>
    <w:p>
      <w:pPr>
        <w:ind w:left="0" w:right="0"/>
      </w:pPr>
      <w:r>
        <w:rPr>
          <w:b/>
          <w:bCs/>
        </w:rPr>
        <w:t xml:space="preserve">(5)</w:t>
      </w:r>
      <w:r>
        <w:rPr/>
        <w:t xml:space="preserve"> Požadavky na označování CE a na ES prohlášení o shodě se nevztahují na dopravní prostředky pro přepravu osob, zvířat nebo věcí a na výrobky spojené se spotřebou energie vystavené na veletrzích, výstavách nebo předváděcích akcích, pokud jsou opatřeny oznámením, že nesmějí být uváděny na trh nebo do provozu na území Unie, dokud nesplní požadavky stanovené tímto zákonem a prováděcím právním předpisem.</w:t>
      </w:r>
    </w:p>
    <w:p>
      <w:pPr>
        <w:ind w:left="0" w:right="0"/>
      </w:pPr>
      <w:r>
        <w:rPr>
          <w:b/>
          <w:bCs/>
        </w:rPr>
        <w:t xml:space="preserve">(6)</w:t>
      </w:r>
      <w:r>
        <w:rPr/>
        <w:t xml:space="preserve"> Požadavky na ekodesign, náležitosti označování CE, obsah ES prohlášení o shodě, postupy posuzování a předpoklad shody, postupy ověřování požadavků na ekodesign a poskytování informací o výrobku a jeho užívání stanoví prováděcí právní předpis.</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Stavebník, společenství vlastníků jednotek nebo vlastník budovy nebo energetického hospodářství jsou povinni zpracovat pro budovu nebo energetické hospodářství energetický audit v případě,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budova nebo energetické hospodářství mají celkovou průměrnou roční spotřebu energie za poslední dva kalendářní roky vyšší, než je hodnota spotřeby energie stanovená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větší změny dokončené budovy nejsou splněny požadavky na energetickou náročnost budovy podle § 7 odst. 5 písm. f).</w:t>
      </w:r>
    </w:p>
    <w:p>
      <w:pPr>
        <w:ind w:left="0" w:right="0"/>
      </w:pPr>
      <w:r>
        <w:rPr>
          <w:b/>
          <w:bCs/>
        </w:rPr>
        <w:t xml:space="preserve">(2)</w:t>
      </w:r>
      <w:r>
        <w:rPr/>
        <w:t xml:space="preserve"> Energetický audit platí do provedení větší změny dokončené budovy nebo energetického hospodářství, pro které byl zpracován, a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objektivně, pravdivě a úplně.</w:t>
      </w:r>
    </w:p>
    <w:p>
      <w:pPr>
        <w:ind w:left="0" w:right="0"/>
      </w:pPr>
      <w:r>
        <w:rPr>
          <w:b/>
          <w:bCs/>
        </w:rPr>
        <w:t xml:space="preserve">(3)</w:t>
      </w:r>
      <w:r>
        <w:rPr/>
        <w:t xml:space="preserve"> Další povinnosti stavebníka, společenství vlastníků jednotek nebo vlastníka budovy nebo energetického hospodářství v případě, že pro ně nastala povinnost zpracovat audit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předložit na vyžádání energetický audit ministerstvu nebo Státní energetické inspekci,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splnit opatření nebo část opatření vyplývající z energetického auditu ve lhůtě stanovené v rozhodnutí Státní energetické inspekce v případě, že se jedná o organizační složky státu, krajů a obcí a příspěvkové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oznámit ministerstvu provedení energetického auditu osobou podle odstavce 2 písm. a) bodu 2 a předložit ministerstvu kopii oprávnění osoby pro vykonávání této činnosti podle právního předpisu jiného členského státu Unie.</w:t>
      </w:r>
    </w:p>
    <w:p>
      <w:pPr>
        <w:ind w:left="0" w:right="0"/>
      </w:pPr>
      <w:r>
        <w:rPr>
          <w:b/>
          <w:bCs/>
        </w:rPr>
        <w:t xml:space="preserve">(4)</w:t>
      </w:r>
      <w:r>
        <w:rPr/>
        <w:t xml:space="preserve"> Povinnost zpracovat energetický audit se nevztahuje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stávající energetické hospodářství v případě, že zařízení na výrobu elektřiny a tepelné energie, na přenos elektřiny a distribuci elektřiny a na rozvod tepelné energie odpovídá požadavkům na účinnost užití energie podle prováděcího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dokončené budovy, jejichž měrná spotřeba tepla při vytápění odpovídá požadavkům stanoveným prováděcím právním předpisem.</w:t>
      </w:r>
    </w:p>
    <w:p>
      <w:pPr>
        <w:ind w:left="0" w:right="0"/>
      </w:pPr>
      <w:r>
        <w:rPr>
          <w:b/>
          <w:bCs/>
        </w:rPr>
        <w:t xml:space="preserve">(5)</w:t>
      </w:r>
      <w:r>
        <w:rPr/>
        <w:t xml:space="preserve"> Obsah a způsob zpracování energetického auditu a jeho rozsah stanoví prováděcí právní předpis.</w:t>
      </w:r>
    </w:p>
    <w:p>
      <w:pPr>
        <w:pStyle w:val="Heading3"/>
      </w:pPr>
      <w:r>
        <w:rPr>
          <w:b/>
          <w:bCs/>
        </w:rPr>
        <w:t xml:space="preserve">§ 9a</w:t>
      </w:r>
      <w:r>
        <w:rPr>
          <w:rStyle w:val="hidden"/>
        </w:rPr>
        <w:t xml:space="preserve"> -</w:t>
      </w:r>
      <w:br/>
      <w:r>
        <w:rPr/>
        <w:t xml:space="preserve">Energetický posudek</w:t>
      </w:r>
    </w:p>
    <w:p>
      <w:pPr>
        <w:ind w:left="0" w:right="0"/>
      </w:pPr>
      <w:r>
        <w:rPr>
          <w:b/>
          <w:bCs/>
        </w:rPr>
        <w:t xml:space="preserve">(1)</w:t>
      </w:r>
      <w:r>
        <w:rPr/>
        <w:t xml:space="preserve"> Stavebník, společenství vlastníků jednotek nebo vlastník budovy nebo energetického hospodářství zajistí energetický posudek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technické, ekonomické a ekologické proveditelnosti alternativních systémů dodávek energie při výstavbě nových budov nebo při větší změně dokončené budovy se zdrojem energie s instalovaným výkonem vyšším než 200 kW; energetický posudek je součástí průkazu podle § 7a odst. 4 písm. c),</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proveditelnosti zavedení výroby elektřiny u energetického hospodářství s celkovým tepelným výkonem vyšším než 5 MW, pokud je předložena dokumentace stavby podle zvláštního právního předpisu</w:t>
      </w:r>
      <w:r>
        <w:rPr>
          <w:vertAlign w:val="superscript"/>
        </w:rPr>
        <w:t xml:space="preserve">4</w:t>
      </w:r>
      <w:r>
        <w:rPr/>
        <w:t xml:space="preserve">)</w:t>
      </w:r>
      <w:r>
        <w:rPr>
          <w:vertAlign w:val="superscript"/>
        </w:rPr>
        <w:t xml:space="preserve">, 14</w:t>
      </w:r>
      <w:r>
        <w:rPr/>
        <w:t xml:space="preserve">) pro budování nového zdroje energie nebo pro změnu dokončených staveb u zdrojů energie již vybudovaných,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proveditelnosti zavedení dodávky tepla u energetického hospodářství s celkovým elektrickým výkonem vyšším než 10 MW, pokud je předložena dokumentace stavby podle zvláštního právního předpisu</w:t>
      </w:r>
      <w:r>
        <w:rPr>
          <w:vertAlign w:val="superscript"/>
        </w:rPr>
        <w:t xml:space="preserve">4</w:t>
      </w:r>
      <w:r>
        <w:rPr/>
        <w:t xml:space="preserve">)</w:t>
      </w:r>
      <w:r>
        <w:rPr>
          <w:vertAlign w:val="superscript"/>
        </w:rPr>
        <w:t xml:space="preserve">,</w:t>
      </w:r>
      <w:r>
        <w:rPr/>
        <w:t xml:space="preserve"> </w:t>
      </w:r>
      <w:r>
        <w:rPr>
          <w:vertAlign w:val="superscript"/>
        </w:rPr>
        <w:t xml:space="preserve">14</w:t>
      </w:r>
      <w:r>
        <w:rPr/>
        <w:t xml:space="preserve">) pro budování nového zdroje energie nebo pro změnu dokončených staveb u zdrojů energie již vybudovaných; u energetického hospodářství, které užívá plynové turbíny, se tato povinnost vztahuje na celkový elektrický výkon vyšší než 2 MW, u spalovacích motorů se tato povinnost vztahuje na celkový elektrický výkon vyšší než 0,8 MW,</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proveditelnosti projektů týkajících se snižování energetické náročnosti budov, zvyšování účinnosti energie, snižování emisí ze spalovacích zdrojů znečištění nebo využití obnovitelných nebo druhotných zdrojů nebo kombinované výroby elektřiny a tepla financovaných z programů podpory ze státních, evropských finančních prostředků nebo finančních prostředků pocházejících z prodeje povolenek na emise skleníkových plynů,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vyhodnocení plnění parametrů projektů realizovaných v rámci programů podle písmene d).</w:t>
      </w:r>
    </w:p>
    <w:p>
      <w:pPr>
        <w:ind w:left="0" w:right="0"/>
      </w:pPr>
      <w:r>
        <w:rPr>
          <w:b/>
          <w:bCs/>
        </w:rPr>
        <w:t xml:space="preserve">(2)</w:t>
      </w:r>
      <w:r>
        <w:rPr/>
        <w:t xml:space="preserve"> Stavebník, společenství vlastníků jednotek nebo vlastník budovy nebo energetického hospodářství může na základě vlastního rozhodnutí zajistit energetický posudek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technické, ekonomické a ekologické proveditelnosti alternativních systémů dodávek energie při výstavbě nových budov nebo při větší změně dokončené budovy se zdrojem energie s instalovaným výkonem nižším než 200 kW; v případě, že je energetický posudek zpracován, je součástí průkazu,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doporučená opatření pro snížení energetické náročnosti budovy při větší změně dokončené budovy; v případě, že je energetický posudek zpracován, je součástí průkazu,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 pro veřejné zakázky v oblasti zvyšování účinnosti energie, snižování emisí ze spalovacích zdrojů znečištění nebo využití obnovitelných nebo druhotných zdrojů nebo kombinované výroby elektřiny a tepla,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provedených opatření navržených v energetickém auditu,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dosahování limitů při jiných pravidlech pro vytápění, chlazení a dodávku teplé vody podle § 7 odst. 6 písm. b) a c).</w:t>
      </w:r>
    </w:p>
    <w:p>
      <w:pPr>
        <w:ind w:left="0" w:right="0"/>
      </w:pPr>
      <w:r>
        <w:rPr>
          <w:b/>
          <w:bCs/>
        </w:rPr>
        <w:t xml:space="preserve">(3)</w:t>
      </w:r>
      <w:r>
        <w:rPr/>
        <w:t xml:space="preserve"> Energetický posudek musí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být zpracován pouze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příslušným energetickým specialistou podle § 10 odst. 1 písm. a),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osobou usazenou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zpracován objektivně, pravdivě a úplně.</w:t>
      </w:r>
    </w:p>
    <w:p>
      <w:pPr>
        <w:ind w:left="0" w:right="0"/>
      </w:pPr>
      <w:r>
        <w:rPr>
          <w:b/>
          <w:bCs/>
        </w:rPr>
        <w:t xml:space="preserve">(4)</w:t>
      </w:r>
      <w:r>
        <w:rPr/>
        <w:t xml:space="preserve"> Další povinnosti stavebníka, společenství vlastníků jednotek nebo vlastníka budovy nebo energetického hospodářství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ministerstvu zpracování energetického posudku osobou podle odstavce 3 písm. a) bodu 2 a předložit ministerstvu kopii oprávnění osoby pro vykonávání této činnosti podle právního předpisu jiného členského státu Unie,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vyžádání předložit energetický posudek ministerstvu nebo Státní energetické inspekci.</w:t>
      </w:r>
    </w:p>
    <w:p>
      <w:pPr>
        <w:ind w:left="0" w:right="0"/>
      </w:pPr>
      <w:r>
        <w:rPr>
          <w:b/>
          <w:bCs/>
        </w:rPr>
        <w:t xml:space="preserve">(5)</w:t>
      </w:r>
      <w:r>
        <w:rPr/>
        <w:t xml:space="preserve"> Obsah energetického posudku, způsob zpracování energetického posudku a jeho rozsah stanoví prováděcí právní předpis.</w:t>
      </w:r>
    </w:p>
    <w:p>
      <w:pPr>
        <w:pStyle w:val="Heading3"/>
      </w:pPr>
      <w:r>
        <w:rPr>
          <w:b/>
          <w:bCs/>
        </w:rPr>
        <w:t xml:space="preserve">§ 10</w:t>
      </w:r>
      <w:r>
        <w:rPr>
          <w:rStyle w:val="hidden"/>
        </w:rPr>
        <w:t xml:space="preserve"> -</w:t>
      </w:r>
      <w:br/>
      <w:r>
        <w:rPr/>
        <w:t xml:space="preserve">Energetický specialista</w:t>
      </w:r>
    </w:p>
    <w:p>
      <w:pPr>
        <w:ind w:left="0" w:right="0"/>
      </w:pPr>
      <w:r>
        <w:rPr>
          <w:b/>
          <w:bCs/>
        </w:rPr>
        <w:t xml:space="preserve">(1)</w:t>
      </w:r>
      <w:r>
        <w:rPr/>
        <w:t xml:space="preserve"> Energetickým specialistou je fyzická osoba, která je držitelem oprávnění uděleného ministerstvem 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zpracování energetického auditu a energetického posudku,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zpracování průkazu,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provádění kontroly provozovaných kotlů a rozvodů tepelné energie,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provádění kontroly klimatizačních systémů.</w:t>
      </w:r>
    </w:p>
    <w:p>
      <w:pPr>
        <w:ind w:left="0" w:right="0"/>
      </w:pPr>
      <w:r>
        <w:rPr>
          <w:b/>
          <w:bCs/>
        </w:rPr>
        <w:t xml:space="preserve">(2)</w:t>
      </w:r>
      <w:r>
        <w:rPr/>
        <w:t xml:space="preserve"> Podmínky pro udělení oprávnění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 které se prokazuje protokolem o výsledku zkoušky podle § 10a,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r>
        <w:rPr>
          <w:vertAlign w:val="superscript"/>
        </w:rPr>
        <w:t xml:space="preserve">6g</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která se prokazuje podle odstavce 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která se prokazuje podle odstavce 4.</w:t>
      </w:r>
    </w:p>
    <w:p>
      <w:pPr>
        <w:ind w:left="0" w:right="0"/>
      </w:pPr>
      <w:r>
        <w:rPr>
          <w:b/>
          <w:bCs/>
        </w:rPr>
        <w:t xml:space="preserve">(3)</w:t>
      </w:r>
      <w:r>
        <w:rPr/>
        <w:t xml:space="preserve"> Za bezúhonnou se pro účely tohoto zákona nepovažuje osoba, která byla pravomocně odsouzena pro trestný čin spáchaný úmyslně v souvislosti s předmětem činnosti energetického specialisty, pokud se na ni nehledí, jako by nebyla odsouzena. Bezúhonnost se prokazuje výpisem z evidence Rejstříku trestů. Ministerstvo si za účelem prokázání bezúhonnosti žadatele vyžádá podle zvláštního právního předpisu</w:t>
      </w:r>
      <w:r>
        <w:rPr>
          <w:vertAlign w:val="superscript"/>
        </w:rPr>
        <w:t xml:space="preserve">7</w:t>
      </w:r>
      <w:r>
        <w:rPr/>
        <w:t xml:space="preserve">) způsobem umožňujícím dálkový přístup výpis z evidence Rejstříku trestů. Fyzická osoba, která není státním občanem České republiky, dokládá bezúhonnost výpisem z evidence obdobné Rejstříku trestů vydaným státem, jehož je fyzická osoba občanem, jakož i doklady vydanými státy, ve kterých se déle než 3 měsíce nepřetržitě zdržovala v předcházejících 3 letech. Nevydávají-li tyto státy výpis z evidence trestů nebo rovnocenný doklad, předloží fyzická osoba čestné prohlášení o bezúhonnosti učiněné před notářem nebo orgánem členského státu, jehož je občanem, nebo před notářem nebo orgánem členského státu posledního pobytu. Tyto doklady nesmí být starší 3 měsíců.</w:t>
      </w:r>
    </w:p>
    <w:p>
      <w:pPr>
        <w:ind w:left="0" w:right="0"/>
      </w:pPr>
      <w:r>
        <w:rPr>
          <w:b/>
          <w:bCs/>
        </w:rPr>
        <w:t xml:space="preserve">(4)</w:t>
      </w:r>
      <w:r>
        <w:rPr/>
        <w:t xml:space="preserve"> Za odbornou způsobilost se pro účely tohoto zákona považuje vysokoškolské vzdělání získané studiem v bakalářských, magisterských nebo doktorských studijních programech v oblasti technických věd a jejich oborech energetiky nebo stavebnictví a 3 roky praxe v oboru nebo střední vzdělání s maturitní zkouškou v oblastech vzdělání technického směru v oboru energetiky nebo stavebnictví a 6 roků praxe v oboru nebo vyšší odborné vzdělání v oblastech technického směru v oboru energetiky nebo stavebnictví a 5 let praxe v oboru.</w:t>
      </w:r>
    </w:p>
    <w:p>
      <w:pPr>
        <w:ind w:left="0" w:right="0"/>
      </w:pPr>
      <w:r>
        <w:rPr>
          <w:b/>
          <w:bCs/>
        </w:rPr>
        <w:t xml:space="preserve">(5)</w:t>
      </w:r>
      <w:r>
        <w:rPr/>
        <w:t xml:space="preserve"> Žádost o udělení oprávnění obsahuje kromě náležitostí stanovených správním řádem kopie dokladů prokazujících odbornou způsobilost.</w:t>
      </w:r>
    </w:p>
    <w:p>
      <w:pPr>
        <w:ind w:left="0" w:right="0"/>
      </w:pPr>
      <w:r>
        <w:rPr>
          <w:b/>
          <w:bCs/>
        </w:rPr>
        <w:t xml:space="preserve">(6)</w:t>
      </w:r>
      <w:r>
        <w:rPr/>
        <w:t xml:space="preserve"> Energetický specialista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předat zprávu o kontrole provozovaného kotle a rozvodu tepelné energie a zprávu o kontrole klimatizačního systému, průkaz, energetický audit a energetický posudek vlastníkovi budovy, společenství vlastníků jednotek nebo nájemci budovy,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zachovat mlčenlivost o všech skutečnostech týkajících se fyzické nebo právnické osoby, o kterých se dozvěděl v souvislosti s prováděním činností podle § 6a, 7a, 9 a 9a; získané skutečnosti nesmí použít ke svému prospěchu nebo k prospěchu nebo újmě třetí osoby; zprostit energetického specialistu mlčenlivosti může pouze fyzická nebo právnická osoba, která zadala energetickému specialistovi provedení činností podle § 6a, 7a, 9 a 9a, ministerstvo v případě § 10b, nebo stanoví-li tak zvláštní právní předpis,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opatřit energetický audit, energetický posudek, průkaz nebo zprávu o kontrole provozovaného kotle a rozvodu tepelné energie nebo zprávu o kontrole klimatizačního systému vlastnoručním podpisem, svým jménem a číslem oprávnění uděleným ministerstvem a datem zpracování; evidenční číslo energetického specialisty nesmí být používáno na jiných než na výše uvedených dokumentech,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průběžně vést v elektronické podobě evidenci o provedených činnostech vztahujících se k § 6a, 7a, 9 a 9a a na vyžádání předat údaje z této evidence v elektronické podobě ministerstvu; vzor evidence o provedených činnostech stanoví prováděcí právní předpis,</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předkládat na vyžádání ministerstvu nebo Státní energetické inspekci dokumenty a informace vztahující se k činnostem podle § 6a, 7a, 9 a 9a a zpracovaným zprávám o kontrolách provozovaných kotlů a rozvodů tepelné energie, k zpracovaným kontrolám klimatizačních systémů, k zpracovaným průkazům a k zpracovaným energetickým auditům a energetickým posudkům,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případě, že se jedná o energetického specialistu oprávněného zpracovávat energetický audit a energetický posudek, být pojištěn pro případ odpovědnosti za škodu, která by mohla vzniknout v souvislosti s výkonem jeho činnosti, a to tak, aby rozsah pojistného plnění byl úměrný možným škodám, které lze reálně předpokládat; pojištění musí trvat po celou dobu výkonu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neprovádět činnost podle § 6a, 7a, 9 a 9a, pokud</w:t>
      </w:r>
    </w:p>
    <w:p>
      <w:pPr>
        <w:ind w:left="900" w:right="0" w:hanging="900"/>
        <w:tabs>
          <w:tab w:val="right" w:leader="none" w:pos="840"/>
          <w:tab w:val="left" w:leader="none" w:pos="900"/>
        </w:tabs>
      </w:pPr>
      <w:r>
        <w:rPr/>
        <w:t xml:space="preserve">	</w:t>
      </w:r>
      <w:r>
        <w:rPr>
          <w:b/>
          <w:bCs/>
        </w:rPr>
        <w:t xml:space="preserve">1.</w:t>
      </w:r>
      <w:r>
        <w:rPr/>
        <w:t xml:space="preserve">	</w:t>
      </w:r>
      <w:r>
        <w:rPr/>
        <w:t xml:space="preserve">je statutárním orgánem nebo členem statutárního orgánu nebo je v pracovním nebo obdobném vztahu nebo má majetkovou účast v právnické osobě nebo fyzické osobě, která je vlastníkem nebo provozovatelem kotlů, rozvodů tepelné energie, klimatizačních systémů, budovy nebo její části nebo energetického hospodářství, které jsou předmětem kontroly nebo na které zpracovává energetický audit, energetický posudek nebo průkaz,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je osobou blízkou</w:t>
      </w:r>
      <w:r>
        <w:rPr>
          <w:vertAlign w:val="superscript"/>
        </w:rPr>
        <w:t xml:space="preserve">6g</w:t>
      </w:r>
      <w:r>
        <w:rPr/>
        <w:t xml:space="preserve">) k osobám podle bodu 1,</w:t>
      </w:r>
    </w:p>
    <w:p>
      <w:pPr>
        <w:ind w:left="560" w:right="0" w:hanging="560"/>
        <w:tabs>
          <w:tab w:val="right" w:leader="none" w:pos="500"/>
          <w:tab w:val="left" w:leader="none" w:pos="560"/>
        </w:tabs>
      </w:pPr>
      <w:r>
        <w:rPr/>
        <w:t xml:space="preserve">	</w:t>
      </w:r>
      <w:r>
        <w:rPr>
          <w:b/>
          <w:bCs/>
        </w:rPr>
        <w:t xml:space="preserve">h)</w:t>
      </w:r>
      <w:r>
        <w:rPr/>
        <w:t xml:space="preserve">	</w:t>
      </w:r>
      <w:r>
        <w:rPr/>
        <w:t xml:space="preserve">absolvovat přezkušování podle § 10a,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na vyžádání ministerstva doložit v úředně ověřené kopii dokumenty prokazující splnění podmínek podle odstavce 2 písm. d),</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zpracovávat příslušné dokumenty v souladu s ustanovením § 6a odst. 3 a 5, § 7a odst. 4 a 6, § 9 odst. 2 a 5 a § 9a odst. 3 a 5.</w:t>
      </w:r>
    </w:p>
    <w:p>
      <w:pPr>
        <w:ind w:left="0" w:right="0"/>
      </w:pPr>
      <w:r>
        <w:rPr>
          <w:b/>
          <w:bCs/>
        </w:rPr>
        <w:t xml:space="preserve">(7)</w:t>
      </w:r>
      <w:r>
        <w:rPr/>
        <w:t xml:space="preserve"> Energetický specialista je dále povinen absolvovat pravidelné průběžné aktualizační odborné vzdělávání podle § 10a (dále jen „průběžné vzdělávání“); součástí této povinnosti je podání žádosti o absolvování průběžného vzdělávání ministerstvu nejpozději 3 měsíce před uplynutím 3 let od termínu udělení oprávnění nebo od termínu absolvování posledního průběžného vzdělávání.</w:t>
      </w:r>
    </w:p>
    <w:p>
      <w:pPr>
        <w:ind w:left="0" w:right="0"/>
      </w:pPr>
      <w:r>
        <w:rPr>
          <w:b/>
          <w:bCs/>
        </w:rPr>
        <w:t xml:space="preserve">(8)</w:t>
      </w:r>
      <w:r>
        <w:rPr/>
        <w:t xml:space="preserve"> Žádost o průběžné vzdělávání obsahuje údaje podle § 10c odst. 1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oprávnění podle odstavce 1, ke kterému se bude průběžné vzdělávání vztahovat,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kopii dokladu o posledním absolvování průběžného vzdělávání,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čestné prohlášení o tom, že nedošlo ke změně ve skutečnostech prokazujících odbornou způsobilost, v opačném případě kopie dokladů prokazujících odbornou způsobilost.</w:t>
      </w:r>
    </w:p>
    <w:p>
      <w:pPr>
        <w:ind w:left="0" w:right="0"/>
      </w:pPr>
      <w:r>
        <w:rPr>
          <w:b/>
          <w:bCs/>
        </w:rPr>
        <w:t xml:space="preserve">(9)</w:t>
      </w:r>
      <w:r>
        <w:rPr/>
        <w:t xml:space="preserve"> Vzor žádosti o udělení oprávnění, vzor žádosti o absolvování průběžného vzdělávání a náležitosti vedení evidence energetického specialisty o prováděných činnostech stanoví prováděcí právní předpis.</w:t>
      </w:r>
    </w:p>
    <w:p>
      <w:pPr>
        <w:pStyle w:val="Heading3"/>
      </w:pPr>
      <w:r>
        <w:rPr>
          <w:b/>
          <w:bCs/>
        </w:rPr>
        <w:t xml:space="preserve">§ 10a</w:t>
      </w:r>
      <w:r>
        <w:rPr>
          <w:rStyle w:val="hidden"/>
        </w:rPr>
        <w:t xml:space="preserve"> -</w:t>
      </w:r>
      <w:br/>
      <w:r>
        <w:rPr/>
        <w:t xml:space="preserve">Odborná zkouška, průběžné vzdělávání a přezkušování energetických specialistů</w:t>
      </w:r>
    </w:p>
    <w:p>
      <w:pPr>
        <w:ind w:left="0" w:right="0"/>
      </w:pPr>
      <w:r>
        <w:rPr>
          <w:b/>
          <w:bCs/>
        </w:rPr>
        <w:t xml:space="preserve">(1)</w:t>
      </w:r>
      <w:r>
        <w:rPr/>
        <w:t xml:space="preserve"> Odborná zkouška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skládá z ústní a písemné části, jejichž obsah a rozsah je stanoven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koná před zkušební komisí jmenovanou ministerstvem podle pravidel stanovených prováděcím právním předpisem,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zakončena protokolem o výsledku zkoušky, který vydává zkušební komise.</w:t>
      </w:r>
    </w:p>
    <w:p>
      <w:pPr>
        <w:ind w:left="0" w:right="0"/>
      </w:pPr>
      <w:r>
        <w:rPr>
          <w:b/>
          <w:bCs/>
        </w:rPr>
        <w:t xml:space="preserve">(2)</w:t>
      </w:r>
      <w:r>
        <w:rPr/>
        <w:t xml:space="preserve"> Průběžné vzdělávání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upevňuje, prohlubuje a aktualizuje odborné znalosti platných právních předpisů upravujících hospodaření energií, energetické náročnosti budov a energetického hospodářství, energetické účinnosti výroben energie včetně výroben energie využívající obnovitelné zdroje energie a druhotné zdroje energie a kombinovanou výrobu elektřiny a tepla, v rozsahu a podle pravidel stanovených prováděcím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pořádá organizace, popřípadě více organizací, která je pověřená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ukončeno písemným odborným testem energetického specialisty z oblastí uvedených v písmenu a); test se vykonává za účasti člena zkušební komise nebo jiné osoby jmenované ministerstvem,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zakončeno protokolem o absolvování průběžného vzdělávání, který organizace předává energetickému specialistovi a v kopii ministerstvu.</w:t>
      </w:r>
    </w:p>
    <w:p>
      <w:pPr>
        <w:ind w:left="0" w:right="0"/>
      </w:pPr>
      <w:r>
        <w:rPr>
          <w:b/>
          <w:bCs/>
        </w:rPr>
        <w:t xml:space="preserve">(3)</w:t>
      </w:r>
      <w:r>
        <w:rPr/>
        <w:t xml:space="preserve"> Požadavek průběžného vzdělávání není splněn, pokud se energetický specialista neúčastní průběžného vzdělávání, má nevyhovující výsledek písemného testu nebo nepodá žádost o účast v průběžném vzdělávání v řádném termínu.</w:t>
      </w:r>
    </w:p>
    <w:p>
      <w:pPr>
        <w:ind w:left="0" w:right="0"/>
      </w:pPr>
      <w:r>
        <w:rPr>
          <w:b/>
          <w:bCs/>
        </w:rPr>
        <w:t xml:space="preserve">(4)</w:t>
      </w:r>
      <w:r>
        <w:rPr/>
        <w:t xml:space="preserve"> Přezkušování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provádí na základě výzvy ministerstva před zkušební komisí jmenovanou ministerstvem,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 nesplnění podmínek průběžného vzdělávání podle odstavce 2,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návrh Státní energetické inspekce,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provádí na základě podkladů pro přezkušování, kterými jsou zprávy o kontrolách kotlů a rozvodů tepelné energie, zprávy o kontrolách klimatizačních systémů, energetické audity, nebo energetické posudky a průkazy, které na základě evidence činnosti energetického specialisty určí ministerstvo,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zakončeno protokolem o výsledku přezkoušení, který vydává zkušební komise.</w:t>
      </w:r>
    </w:p>
    <w:p>
      <w:pPr>
        <w:ind w:left="0" w:right="0"/>
      </w:pPr>
      <w:r>
        <w:rPr>
          <w:b/>
          <w:bCs/>
        </w:rPr>
        <w:t xml:space="preserve">(5)</w:t>
      </w:r>
      <w:r>
        <w:rPr/>
        <w:t xml:space="preserve"> Ministerstvo pověří organizaci podle odstavce 2 písm. b) na žádost organizace,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prokáže odbornou úroveň pravidel pro průběžné vzdělávání podle odstavce 2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prokáže neexistenci finančních nebo jiných zájmů, které by mohly ovlivnit výsledky její činnosti,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vyčíslí cenu odborného kurzu tvořenou náklady a přiměřeným ziskem,</w:t>
      </w:r>
    </w:p>
    <w:p>
      <w:pPr>
        <w:ind w:left="0" w:right="0"/>
      </w:pPr>
      <w:r>
        <w:rPr/>
        <w:t xml:space="preserve">a to na dobu 4 let; po skončení této doby může ministerstvo na žádost organizace dobu jejího pověření prodloužit, a to i opakovaně.</w:t>
      </w:r>
    </w:p>
    <w:p>
      <w:pPr>
        <w:ind w:left="0" w:right="0"/>
      </w:pPr>
      <w:r>
        <w:rPr>
          <w:b/>
          <w:bCs/>
        </w:rPr>
        <w:t xml:space="preserve">(6)</w:t>
      </w:r>
      <w:r>
        <w:rPr/>
        <w:t xml:space="preserve"> Neplní-li pověřená organizace povinnosti stanovené v tomto zákoně, ministerstvo rozhodne o zrušení pověření organizace k průběžnému vzdělávání.</w:t>
      </w:r>
    </w:p>
    <w:p>
      <w:pPr>
        <w:ind w:left="0" w:right="0"/>
      </w:pPr>
      <w:r>
        <w:rPr>
          <w:b/>
          <w:bCs/>
        </w:rPr>
        <w:t xml:space="preserve">(7)</w:t>
      </w:r>
      <w:r>
        <w:rPr/>
        <w:t xml:space="preserve"> Obsah a rozsah odborné zkoušky, obsah a rozsah průběžného vzdělávání a přezkušování, pravidla a jednání zkušební komise a organizace pořádající průběžné vzdělávání stanoví prováděcí právní předpis.</w:t>
      </w:r>
    </w:p>
    <w:p>
      <w:pPr>
        <w:pStyle w:val="Heading3"/>
      </w:pPr>
      <w:r>
        <w:rPr>
          <w:b/>
          <w:bCs/>
        </w:rPr>
        <w:t xml:space="preserve">§ 10b</w:t>
      </w:r>
      <w:r>
        <w:rPr>
          <w:rStyle w:val="hidden"/>
        </w:rPr>
        <w:t xml:space="preserve"> -</w:t>
      </w:r>
      <w:br/>
      <w:r>
        <w:rPr/>
        <w:t xml:space="preserve">Vydání a zrušení oprávnění a zápis energetického specialisty do seznamu energetických specialistů</w:t>
      </w:r>
    </w:p>
    <w:p>
      <w:pPr>
        <w:ind w:left="0" w:right="0"/>
      </w:pPr>
      <w:r>
        <w:rPr>
          <w:b/>
          <w:bCs/>
        </w:rPr>
        <w:t xml:space="preserve">(1)</w:t>
      </w:r>
      <w:r>
        <w:rPr/>
        <w:t xml:space="preserve"> Ministerstvo udělí oprávnění tomu žadateli, který splní podmínky pro udělení oprávnění, a zapíše jej do seznamu energetických specialistů.</w:t>
      </w:r>
    </w:p>
    <w:p>
      <w:pPr>
        <w:ind w:left="0" w:right="0"/>
      </w:pPr>
      <w:r>
        <w:rPr>
          <w:b/>
          <w:bCs/>
        </w:rPr>
        <w:t xml:space="preserve">(2)</w:t>
      </w:r>
      <w:r>
        <w:rPr/>
        <w:t xml:space="preserve"> Pokud ministerstvo žádost zamítne, opakovanou žádost o udělení oprávnění může uchazeč podat po uplynutí 1 roku od doručení rozhodnutí ministerstva o zamítnutí žádosti. V případě, že uchazeč v žádosti uvedl nepravdivé informace prokazující jeho odbornou způsobilost, může uchazeč znovu podat žádost po uplynutí 6 let od podání původní žádosti.</w:t>
      </w:r>
    </w:p>
    <w:p>
      <w:pPr>
        <w:ind w:left="0" w:right="0"/>
      </w:pPr>
      <w:r>
        <w:rPr>
          <w:b/>
          <w:bCs/>
        </w:rPr>
        <w:t xml:space="preserve">(3)</w:t>
      </w:r>
      <w:r>
        <w:rPr/>
        <w:t xml:space="preserve"> Ministerstvo oprávnění zruší a vyškrtne energetického specialistu ze seznamu energetických specialistů v případě, že energetický specialista již nesplňuje podmínky pro udělení oprávnění podle § 10 odst. 2 nebo poruší povinnosti podle tohoto zákona. Oprávnění zaniká smrtí energetického speciality nebo jeho prohlášením za mrtvého; v tom případě ministerstvo vyškrtne energetického specialistu ze seznamu energetických specialistů.</w:t>
      </w:r>
    </w:p>
    <w:p>
      <w:pPr>
        <w:ind w:left="0" w:right="0"/>
      </w:pPr>
      <w:r>
        <w:rPr>
          <w:b/>
          <w:bCs/>
        </w:rPr>
        <w:t xml:space="preserve">(4)</w:t>
      </w:r>
      <w:r>
        <w:rPr/>
        <w:t xml:space="preserve"> Energetický specialista je po doručení rozhodnutí ministerstva o zrušení oprávnění povinen okamžitě ukončit činnost, pro kterou mu bylo zrušeno oprávnění; rozklad proti tomuto rozhodnutí nemá odkladný účinek.</w:t>
      </w:r>
    </w:p>
    <w:p>
      <w:pPr>
        <w:pStyle w:val="Heading3"/>
      </w:pPr>
      <w:r>
        <w:rPr>
          <w:b/>
          <w:bCs/>
        </w:rPr>
        <w:t xml:space="preserve">§ 10c</w:t>
      </w:r>
      <w:r>
        <w:rPr>
          <w:rStyle w:val="hidden"/>
        </w:rPr>
        <w:t xml:space="preserve"> -</w:t>
      </w:r>
      <w:br/>
      <w:r>
        <w:rPr/>
        <w:t xml:space="preserve">Seznam energetických specialistů</w:t>
      </w:r>
    </w:p>
    <w:p>
      <w:pPr>
        <w:ind w:left="0" w:right="0"/>
      </w:pPr>
      <w:r>
        <w:rPr>
          <w:b/>
          <w:bCs/>
        </w:rPr>
        <w:t xml:space="preserve">(1)</w:t>
      </w:r>
      <w:r>
        <w:rPr/>
        <w:t xml:space="preserve"> Do seznamu energetických specialistů vedeného ministerstvem se zapisují následující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jméno, popřípadě jména, a příjmení,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druh oprávnění a datum zápisu, popřípadě datum vyškrtnutí,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další kontaktní údaje (telefon, fax, elektronická adresa),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identifikační číslo osoby, pokud bylo přiděleno,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obchodní firma nebo jméno a příjmení podnikatele, identifikační číslo osoby, adresa sídla nebo místa podnikání a kontaktní údaje, pokud energetický specialista není osobou samostatně výdělečně činnou,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datum absolvování průběžného vzdělávání.</w:t>
      </w:r>
    </w:p>
    <w:p>
      <w:pPr>
        <w:ind w:left="0" w:right="0"/>
      </w:pPr>
      <w:r>
        <w:rPr>
          <w:b/>
          <w:bCs/>
        </w:rPr>
        <w:t xml:space="preserve">(2)</w:t>
      </w:r>
      <w:r>
        <w:rPr/>
        <w:t xml:space="preserve"> Údaje ze seznamu energetických specialistů jsou veřejně přístupné na internetových stránkách ministerstva.</w:t>
      </w:r>
    </w:p>
    <w:p>
      <w:pPr>
        <w:ind w:left="0" w:right="0"/>
      </w:pPr>
      <w:r>
        <w:rPr>
          <w:b/>
          <w:bCs/>
        </w:rPr>
        <w:t xml:space="preserve">(3)</w:t>
      </w:r>
      <w:r>
        <w:rPr/>
        <w:t xml:space="preserve"> Ministerstvo vnitra nebo Policie České republiky poskytuje ministerstvu pro účely správního řízení o udělení a zrušení oprávnění energetických specialistů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referenční údaje ze základního registru obyvatel,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z agendového informačního systému evidence obyvatel,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z agendového informačního systému cizinců.</w:t>
      </w:r>
    </w:p>
    <w:p>
      <w:pPr>
        <w:ind w:left="0" w:right="0"/>
      </w:pPr>
      <w:r>
        <w:rPr>
          <w:b/>
          <w:bCs/>
        </w:rPr>
        <w:t xml:space="preserve">(4)</w:t>
      </w:r>
      <w:r>
        <w:rPr/>
        <w:t xml:space="preserve"> Poskytovanými údaji podle odstavce 3 písm. 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pobytu,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datum úmrtí; je-li vydáno rozhodnutí soudu o prohlášení za mrtvého, den, který je v rozhodnutí uveden jako den smrti nebo den, který subjekt údajů prohlášený za mrtvého nepřežil, a datum nabytí právní moci tohoto rozhodnutí.</w:t>
      </w:r>
    </w:p>
    <w:p>
      <w:pPr>
        <w:ind w:left="0" w:right="0"/>
      </w:pPr>
      <w:r>
        <w:rPr>
          <w:b/>
          <w:bCs/>
        </w:rPr>
        <w:t xml:space="preserve">(5)</w:t>
      </w:r>
      <w:r>
        <w:rPr/>
        <w:t xml:space="preserve"> Poskytovanými údaji podle odstavce 3 písm. b)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adresa místa trvalého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datum úmrtí,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(6)</w:t>
      </w:r>
      <w:r>
        <w:rPr/>
        <w:t xml:space="preserve"> Poskytovanými údaji podle odstavce 3 písm. c)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rodné příjmení,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datum narození,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rodné číslo,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státní občanství,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druh a adresa místa pobytu, včetně předchozích adres místa trvalého pobytu,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zbavení nebo omezení způsobilosti k právním úkonům,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který byl v rozhodnutí soudu o prohlášení za mrtvého uveden jako den smrti nebo den, který subjekt údajů prohlášený za mrtvého nepřežil.</w:t>
      </w:r>
    </w:p>
    <w:p>
      <w:pPr>
        <w:ind w:left="0" w:right="0"/>
      </w:pPr>
      <w:r>
        <w:rPr>
          <w:b/>
          <w:bCs/>
        </w:rPr>
        <w:t xml:space="preserve">(7)</w:t>
      </w:r>
      <w:r>
        <w:rPr/>
        <w:t xml:space="preserve"> Údaje, které jsou vedeny jako referenční údaje v základním registru obyvatel, se využijí z agendového informačního systému evidence obyvatel nebo agendového informačního systému cizinců, pouze pokud jsou ve tvaru předcházejícím současný stav.</w:t>
      </w:r>
    </w:p>
    <w:p>
      <w:pPr>
        <w:ind w:left="0" w:right="0"/>
      </w:pPr>
      <w:r>
        <w:rPr>
          <w:b/>
          <w:bCs/>
        </w:rPr>
        <w:t xml:space="preserve">(8)</w:t>
      </w:r>
      <w:r>
        <w:rPr/>
        <w:t xml:space="preserve"> Z poskytovaných údajů lze v konkrétním případě použít vždy jen takové údaje, které jsou nezbytné ke splnění daného úkolu.</w:t>
      </w:r>
    </w:p>
    <w:p>
      <w:pPr>
        <w:pStyle w:val="Heading3"/>
      </w:pPr>
      <w:r>
        <w:rPr>
          <w:b/>
          <w:bCs/>
        </w:rPr>
        <w:t xml:space="preserve">§ 10d</w:t>
      </w:r>
      <w:r>
        <w:rPr>
          <w:rStyle w:val="hidden"/>
        </w:rPr>
        <w:t xml:space="preserve"> -</w:t>
      </w:r>
      <w:br/>
      <w:r>
        <w:rPr/>
        <w:t xml:space="preserve">Osoba oprávněná provádět instalaci vybraných zařízení vyrábějících energii z obnovitelných zdrojů</w:t>
      </w:r>
    </w:p>
    <w:p>
      <w:pPr>
        <w:ind w:left="0" w:right="0"/>
      </w:pPr>
      <w:r>
        <w:rPr>
          <w:b/>
          <w:bCs/>
        </w:rPr>
        <w:t xml:space="preserve">(1)</w:t>
      </w:r>
      <w:r>
        <w:rPr/>
        <w:t xml:space="preserve"> Osobou oprávněnou provádět instalace vybraných zařízení vyrábějících energii z obnovitelných zdrojů (dále jen „osoba oprávněná provést instalaci“) je fyzická osoba, která je držitelem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živnostenského oprávnění pro vodoinstalatérství a topenářství, pro montáž, opravy a rekonstrukce chladicích zařízení a tepelných čerpadel, pro montáž, opravy, revize a zkoušky elektrických zařízení nebo pro kamnářství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příslušného osvědčení o získání profesní kvalifikace podle zákona o uznávání výsledků dalšího vzdělávání ne staršího než 5 let.</w:t>
      </w:r>
    </w:p>
    <w:p>
      <w:pPr>
        <w:ind w:left="0" w:right="0"/>
      </w:pPr>
      <w:r>
        <w:rPr>
          <w:b/>
          <w:bCs/>
        </w:rPr>
        <w:t xml:space="preserve">(2)</w:t>
      </w:r>
      <w:r>
        <w:rPr/>
        <w:t xml:space="preserve"> Přeshraničně může vybraná zařízení vyrábějící energii z obnovitelných zdrojů instalovat osoba usazená v jiném členském státě Unie, pokud je oprávněna k výkonu uvedené činnosti podle právních předpisů jiného členského státu Unie; ministerstvo je uznávacím orgánem podle zvláštního právního předpisu</w:t>
      </w:r>
      <w:r>
        <w:rPr>
          <w:vertAlign w:val="superscript"/>
        </w:rPr>
        <w:t xml:space="preserve">5a</w:t>
      </w:r>
      <w:r>
        <w:rPr/>
        <w:t xml:space="preserve">).</w:t>
      </w:r>
    </w:p>
    <w:p>
      <w:pPr>
        <w:pStyle w:val="Heading3"/>
      </w:pPr>
      <w:r>
        <w:rPr>
          <w:b/>
          <w:bCs/>
        </w:rPr>
        <w:t xml:space="preserve">§ 10e</w:t>
      </w:r>
    </w:p>
    <w:p>
      <w:pPr>
        <w:jc w:val="center"/>
        <w:ind w:left="0" w:right="0"/>
      </w:pPr>
      <w:r>
        <w:rPr/>
        <w:t xml:space="preserve">zrušen zákonem č. </w:t>
      </w:r>
      <w:hyperlink r:id="rId7" w:history="1">
        <w:r>
          <w:rPr>
            <w:color w:val="darkblue"/>
            <w:u w:val="single"/>
          </w:rPr>
          <w:t xml:space="preserve">310/2013 Sb.</w:t>
        </w:r>
      </w:hyperlink>
      <w:r>
        <w:rPr/>
        <w:t xml:space="preserve"> (účinnost: 2. října 2013)</w:t>
      </w:r>
    </w:p>
    <w:p>
      <w:pPr>
        <w:pStyle w:val="Heading3"/>
      </w:pPr>
      <w:r>
        <w:rPr>
          <w:b/>
          <w:bCs/>
        </w:rPr>
        <w:t xml:space="preserve">§ 10f</w:t>
      </w:r>
    </w:p>
    <w:p>
      <w:pPr>
        <w:jc w:val="center"/>
        <w:ind w:left="0" w:right="0"/>
      </w:pPr>
      <w:r>
        <w:rPr/>
        <w:t xml:space="preserve">zrušen zákonem č. </w:t>
      </w:r>
      <w:hyperlink r:id="rId7" w:history="1">
        <w:r>
          <w:rPr>
            <w:color w:val="darkblue"/>
            <w:u w:val="single"/>
          </w:rPr>
          <w:t xml:space="preserve">310/2013 Sb.</w:t>
        </w:r>
      </w:hyperlink>
      <w:r>
        <w:rPr/>
        <w:t xml:space="preserve"> (účinnost: 2. října 2013)</w:t>
      </w:r>
    </w:p>
    <w:p>
      <w:pPr>
        <w:pStyle w:val="Heading3"/>
      </w:pPr>
      <w:r>
        <w:rPr>
          <w:b/>
          <w:bCs/>
        </w:rPr>
        <w:t xml:space="preserve">§ 10g</w:t>
      </w:r>
    </w:p>
    <w:p>
      <w:pPr>
        <w:jc w:val="center"/>
        <w:ind w:left="0" w:right="0"/>
      </w:pPr>
      <w:r>
        <w:rPr/>
        <w:t xml:space="preserve">zrušen zákonem č. </w:t>
      </w:r>
      <w:hyperlink r:id="rId7" w:history="1">
        <w:r>
          <w:rPr>
            <w:color w:val="darkblue"/>
            <w:u w:val="single"/>
          </w:rPr>
          <w:t xml:space="preserve">310/2013 Sb.</w:t>
        </w:r>
      </w:hyperlink>
      <w:r>
        <w:rPr/>
        <w:t xml:space="preserve"> (účinnost: 2. října 2013)</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zpracovává návrhy Státní energetické koncepce, provádí její aktualizaci a vyhodnocování,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zpracovává Národní akční plán energetické účinnosti, provádí jeho aktualizaci a vyhodnocení,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zpracovává Národní akční plán na zvýšení počtu budov s téměř nulovou spotřebou energie, provádí jeho aktualizaci a vyhodnocení,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 o přidělování dotací z Programu,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sleduje vývoj účinnosti užití energie a energetické náročnosti budov a působí na snižování její spotřeby a snížení negativních dopadů na životní prostředí při nakládání s energií a využívání energie z obnovitelných a druhotných zdrojů,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zabezpečuje činnosti spojené s poradenstvím, vzděláváním a propagací efektivního využívání energie a využívání obnovitelných a druhotných zdrojů energie,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vydává a zrušuje oprávnění energetického specialisty a vede seznam energetických specialistů,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jmenuje zkušební komisi, která provádí odbornou zkoušku a přezkušování energetických specialistů, a stanovuje pravidla jednání této zkušební komise,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pověřuje organizaci, která provádí průběžné vzdělávání energetických specialistů, a stanovuje pravidla jednání této organizace,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uplatňuje stanovisko k politice územního rozvoje a zásadám územního rozvoje,</w:t>
      </w:r>
    </w:p>
    <w:p>
      <w:pPr>
        <w:ind w:left="560" w:right="0" w:hanging="560"/>
        <w:tabs>
          <w:tab w:val="right" w:leader="none" w:pos="500"/>
          <w:tab w:val="left" w:leader="none" w:pos="560"/>
        </w:tabs>
      </w:pPr>
      <w:r>
        <w:rPr/>
        <w:t xml:space="preserve">	</w:t>
      </w:r>
      <w:r>
        <w:rPr>
          <w:b/>
          <w:bCs/>
        </w:rPr>
        <w:t xml:space="preserve">m)</w:t>
      </w:r>
      <w:r>
        <w:rPr/>
        <w:t xml:space="preserve">	</w:t>
      </w:r>
      <w:r>
        <w:rPr/>
        <w:t xml:space="preserve">informuje Evropskou komisi o plnění závazků vyplývajících ze směrnic a rozhodnutí Evropského parlamentu a Rady,</w:t>
      </w:r>
    </w:p>
    <w:p>
      <w:pPr>
        <w:ind w:left="560" w:right="0" w:hanging="560"/>
        <w:tabs>
          <w:tab w:val="right" w:leader="none" w:pos="500"/>
          <w:tab w:val="left" w:leader="none" w:pos="560"/>
        </w:tabs>
      </w:pPr>
      <w:r>
        <w:rPr/>
        <w:t xml:space="preserve">	</w:t>
      </w:r>
      <w:r>
        <w:rPr>
          <w:b/>
          <w:bCs/>
        </w:rPr>
        <w:t xml:space="preserve">n)</w:t>
      </w:r>
      <w:r>
        <w:rPr/>
        <w:t xml:space="preserve">	</w:t>
      </w:r>
      <w:r>
        <w:rPr/>
        <w:t xml:space="preserve">zveřejňuje a aktualizuje informace ohledně jednotlivých forem podpory pro úspory energie a pro zařízení využívající energii z obnovitelných a druhotných zdrojů energie.</w:t>
      </w:r>
    </w:p>
    <w:p>
      <w:pPr>
        <w:ind w:left="0" w:right="0"/>
      </w:pPr>
      <w:r>
        <w:rPr>
          <w:b/>
          <w:bCs/>
        </w:rPr>
        <w:t xml:space="preserve">(2)</w:t>
      </w:r>
      <w:r>
        <w:rPr/>
        <w:t xml:space="preserve"> Činnostmi podle odstavce 1 může ministerstvo pověřit organizační složku státu.</w:t>
      </w:r>
    </w:p>
    <w:p>
      <w:pPr>
        <w:pStyle w:val="Heading3"/>
      </w:pPr>
      <w:r>
        <w:rPr>
          <w:b/>
          <w:bCs/>
        </w:rPr>
        <w:t xml:space="preserve">§ 11a</w:t>
      </w:r>
    </w:p>
    <w:p>
      <w:pPr>
        <w:jc w:val="center"/>
        <w:ind w:left="0" w:right="0"/>
      </w:pPr>
      <w:r>
        <w:rPr/>
        <w:t xml:space="preserve">zrušen zákonem č. </w:t>
      </w:r>
      <w:hyperlink r:id="rId8" w:history="1">
        <w:r>
          <w:rPr>
            <w:color w:val="darkblue"/>
            <w:u w:val="single"/>
          </w:rPr>
          <w:t xml:space="preserve">318/2012 Sb.</w:t>
        </w:r>
      </w:hyperlink>
      <w:r>
        <w:rPr/>
        <w:t xml:space="preserve">( účinnost: 1. ledna 2013)</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 12</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 nebo činnost osoby oprávněné provést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vlastník kotlů s výkonem nad 20 kW a rozvodů tepelné energie nesplní některou z povinností podle § 6a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vlastník klimatizačního systému se jmenovitým chladicím výkonem vyšším než 12 kW nesplní některou z povinností podle § 6a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stavebník nebo vlastník budovy nesplní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některou z povinností při změnách dokončených budov podle § 7 odst. 2 nebo 3,</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některou z povinností podle § 7 odst. 4 nebo § 7a odst. 1,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některou z povinností podle § 9 odst. 1 nebo 3, nebo § 9a odst. 1 nebo 4,</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vlastník budovy nesplní některou z povinností podle § 7a odst. 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konečný uživatel neumožní instalaci, údržbu nebo kontrolu přístrojů regulujících dodávku tepelné energie konečným uživatelům podle § 7 odst. 4 písm. a).</w:t>
      </w:r>
    </w:p>
    <w:p>
      <w:pPr>
        <w:ind w:left="0" w:right="0"/>
      </w:pPr>
      <w:r>
        <w:rPr>
          <w:b/>
          <w:bCs/>
        </w:rPr>
        <w:t xml:space="preserve">(2)</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Kč, jde-li o přestupek podle odstavce 1 písm. i) nebo j),</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100 000 Kč, jde-li o přestupek podle odstavce 1 písm. a), b), c), d), e), f), g) nebo h).</w:t>
      </w:r>
    </w:p>
    <w:p>
      <w:pPr>
        <w:pStyle w:val="Heading3"/>
      </w:pPr>
      <w:r>
        <w:rPr>
          <w:b/>
          <w:bCs/>
        </w:rPr>
        <w:t xml:space="preserve">§ 12a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bez příslušného oprávnění činnost energetického specialisty nebo osoby oprávněné provést instalaci,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držitel licence na podnikání v energetických odvětvích nebo dodavatel tuhých a kapalných paliv nebo zpracovatel komunálních odpadů neposkytne pořizovateli na jeho výzvu potřebné podklady a údaje podle § 4 odst.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stavebník nebo vlastník výrobny elektřiny nebo tepelné energie nezajistí minimální účinnost užití energie podle § 6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stavebník nebo vlastník zařízení na distribuci tepelné energie a vnitřní distribuci tepelné energie a chladu nezajistí účinnost užití rozvodů energie podle § 6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dodavatel zařízení vyrábějících energii z obnovitelných zdrojů v rozporu s § 6 odst. 3 uvede v technické dokumentaci nebo návodu na použití nesprávné, zkreslené nebo neúplné informace,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vlastník nebo společenství vlastníků jednotek vlastnící kotle se jmenovitým výkonem nad 20 kW a rozvody tepelné energie nesplní některou z povinností podle § 6a odst.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vlastník nebo společenství vlastníků jednotek vlastnící klimatizační systém se jmenovitým chladicím výkonem vyšším než 12 kW nesplní některou z povinností podle § 6a odst. 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jako stavebník při výstavbě nové budovy nesplní některou z povinností podle § 7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stavebník, vlastník budovy nebo společenství vlastníků jednotek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nesplní některou z povinností při změnách dokončených budov podle § 7 odst. 2 nebo 3,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7 odst. 4 nebo § 7a odst. 1,</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jako vlastník budovy nebo společenství vlastníků jednotek nesplní některou z povinností podle § 7a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jako stavebník, společenství vlastníků jednotek nebo vlastník budovy nebo energetického hospodářství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nepodrobí budovu nebo energetické hospodářství energetickému auditu podle § 9 odst. 1,</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nesplní některou z povinností podle § 9 odst.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nezajistí energetický posudek pro některý z účelů podle § 9a odst. 1,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neoznámí ministerstvu provedení energetického posudku podle § 9a odst. 4 písm. a),</w:t>
      </w:r>
    </w:p>
    <w:p>
      <w:pPr>
        <w:ind w:left="560" w:right="0" w:hanging="560"/>
        <w:tabs>
          <w:tab w:val="right" w:leader="none" w:pos="500"/>
          <w:tab w:val="left" w:leader="none" w:pos="560"/>
        </w:tabs>
      </w:pPr>
      <w:r>
        <w:rPr/>
        <w:t xml:space="preserve">	</w:t>
      </w:r>
      <w:r>
        <w:rPr>
          <w:b/>
          <w:bCs/>
        </w:rPr>
        <w:t xml:space="preserve">l)</w:t>
      </w:r>
      <w:r>
        <w:rPr/>
        <w:t xml:space="preserve">	</w:t>
      </w:r>
      <w:r>
        <w:rPr/>
        <w:t xml:space="preserve">jako vlastník jednotky nesplní některou z povinností podle § 7a odst. 3 nebo 7,</w:t>
      </w:r>
    </w:p>
    <w:p>
      <w:pPr>
        <w:ind w:left="560" w:right="0" w:hanging="560"/>
        <w:tabs>
          <w:tab w:val="right" w:leader="none" w:pos="500"/>
          <w:tab w:val="left" w:leader="none" w:pos="560"/>
        </w:tabs>
      </w:pPr>
      <w:r>
        <w:rPr/>
        <w:t xml:space="preserve">	</w:t>
      </w:r>
      <w:r>
        <w:rPr>
          <w:b/>
          <w:bCs/>
        </w:rPr>
        <w:t xml:space="preserve">m)</w:t>
      </w:r>
      <w:r>
        <w:rPr/>
        <w:t xml:space="preserve">	</w:t>
      </w:r>
      <w:r>
        <w:rPr/>
        <w:t xml:space="preserve">jako energetický specialista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 rozporu s § 6a odst. 3 písm. e) zpracuje neobjektivní, nesprávnou nebo neúplnou zprávu o kontrolách provozovaných kotlů, příslušných rozvodů tepelné energie nebo klimatizačních systémů,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rozporu s § 7a odst. 4 písm. d) zpracuje neobjektivně, nesprávně nebo neúplně průkaz,</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rozporu s § 9 odst. 2 písm. b) zpracuje neobjektivně, nesprávně nebo neúplně energetický audit,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 rozporu s § 9a odst. 3 písm. b) zpracuje neobjektivně, nesprávně nebo neúplně energetický posudek,</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nesplní některou z povinností podle § 10 odst. 6,</w:t>
      </w:r>
    </w:p>
    <w:p>
      <w:pPr>
        <w:ind w:left="900" w:right="0" w:hanging="900"/>
        <w:tabs>
          <w:tab w:val="right" w:leader="none" w:pos="840"/>
          <w:tab w:val="left" w:leader="none" w:pos="900"/>
        </w:tabs>
      </w:pPr>
      <w:r>
        <w:rPr/>
        <w:t xml:space="preserve">	</w:t>
      </w:r>
      <w:r>
        <w:rPr>
          <w:b/>
          <w:bCs/>
        </w:rPr>
        <w:t xml:space="preserve">6.</w:t>
      </w:r>
      <w:r>
        <w:rPr/>
        <w:t xml:space="preserve">	</w:t>
      </w:r>
      <w:r>
        <w:rPr/>
        <w:t xml:space="preserve">neabsolvuje průběžné vzdělávání podle § 10 odst. 7, nebo</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okamžitě neukončí činnost podle § 10b odst. 4,</w:t>
      </w:r>
    </w:p>
    <w:p>
      <w:pPr>
        <w:ind w:left="560" w:right="0" w:hanging="560"/>
        <w:tabs>
          <w:tab w:val="right" w:leader="none" w:pos="500"/>
          <w:tab w:val="left" w:leader="none" w:pos="560"/>
        </w:tabs>
      </w:pPr>
      <w:r>
        <w:rPr/>
        <w:t xml:space="preserve">	</w:t>
      </w:r>
      <w:r>
        <w:rPr>
          <w:b/>
          <w:bCs/>
        </w:rPr>
        <w:t xml:space="preserve">n)</w:t>
      </w:r>
      <w:r>
        <w:rPr/>
        <w:t xml:space="preserve">	</w:t>
      </w:r>
      <w:r>
        <w:rPr/>
        <w:t xml:space="preserve">jako výrobce elektřiny nesplní některou z povinností podle § 6 odst. 4 nebo 5.</w:t>
      </w:r>
    </w:p>
    <w:p>
      <w:pPr>
        <w:ind w:left="0" w:right="0"/>
      </w:pPr>
      <w:r>
        <w:rPr>
          <w:b/>
          <w:bCs/>
        </w:rPr>
        <w:t xml:space="preserve">(2)</w:t>
      </w:r>
      <w:r>
        <w:rPr/>
        <w:t xml:space="preserve"> Právnická osoba nebo podnikající fyzická osoba se dopustí správního deliktu dále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dodavatel výrobků spojených se spotřebou energie uvedených v § 8 odst. 1 poruší některou z povinností podle § 8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obchodník obchodující s výrobky spojenými se spotřebou energie uvedenými v § 8 odst. 1 poruší některou z povinností podle § 8 odst.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jako dodavatel výrobků spojených se spotřebou energie uvedených v § 8 odst. 1 nebo jako obchodník obchodující s těmito výrobky poruší některou z povinností podle § 8 odst. 5,</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jako výrobce, jeho zplnomocněný zástupce nebo dovozce uvádějící na trh nebo do provozu výrobky spojené se spotřebou energie uvedené v § 8a odst. 1 poruší některou z povinností podle § 8a odst. 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výrobce, zplnomocněný zástupce nebo dovozce uvádějící na trh nebo do provozu výrobky spojené se spotřebou energie uvedené v § 8a odst. 1 poruší některou z povinností podle § 8a odst. 3,</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jako dodavatel výrobků spojených se spotřebou energie uvedených v § 8 odst. 1 nesplní opatření podle § 94 odst. 2 písm. c), d) nebo e) energetického zákona,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jako výrobce, zplnomocněný zástupce nebo dovozce výrobků spojených se spotřebou energie uvedených v § 8a odst. 1 nesplní opatření podle § 94 odst. 2 písm. c), d) nebo e) energetického zákona.</w:t>
      </w:r>
    </w:p>
    <w:p>
      <w:pPr>
        <w:ind w:left="0" w:right="0"/>
      </w:pPr>
      <w:r>
        <w:rPr>
          <w:b/>
          <w:bCs/>
        </w:rPr>
        <w:t xml:space="preserve">(3)</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100 000 Kč, jde-li o správní delikt podle odstavce 1 písm. a), c), d), e), f), g), l) nebo m) bodů 5, 6 nebo 7,</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200 000 Kč, jde-li o správní delikt podle odstavce 1 písm. b), h), i), j) nebo podle odstavce 1 písm. k) bodu 2 nebo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5 000 000 Kč, jde-li o správní delikt podle odstavce 1 písm. k) bodu 1 nebo 3, odstavce 1 písm. m) bodů 1, 2, 3 nebo 4 nebo odstavce 1 písm. n) nebo podle odstavce 2.</w:t>
      </w:r>
    </w:p>
    <w:p>
      <w:pPr>
        <w:ind w:left="0" w:right="0"/>
      </w:pPr>
      <w:r>
        <w:rPr>
          <w:b/>
          <w:bCs/>
        </w:rPr>
        <w:t xml:space="preserve">(4)</w:t>
      </w:r>
      <w:r>
        <w:rPr/>
        <w:t xml:space="preserve"> zrušen zákonem č. </w:t>
      </w:r>
      <w:hyperlink r:id="rId8" w:history="1">
        <w:r>
          <w:rPr>
            <w:color w:val="darkblue"/>
            <w:u w:val="single"/>
          </w:rPr>
          <w:t xml:space="preserve">318/2012 Sb.</w:t>
        </w:r>
      </w:hyperlink>
      <w:r>
        <w:rPr/>
        <w:t xml:space="preserve">( účinnost: 1. ledna 2013)</w:t>
      </w:r>
    </w:p>
    <w:p>
      <w:pPr>
        <w:ind w:left="0" w:right="0"/>
      </w:pPr>
      <w:r>
        <w:rPr>
          <w:b/>
          <w:bCs/>
        </w:rPr>
        <w:t xml:space="preserve">(5)</w:t>
      </w:r>
      <w:r>
        <w:rPr/>
        <w:t xml:space="preserve"> zrušen zákonem č. </w:t>
      </w:r>
      <w:hyperlink r:id="rId8" w:history="1">
        <w:r>
          <w:rPr>
            <w:color w:val="darkblue"/>
            <w:u w:val="single"/>
          </w:rPr>
          <w:t xml:space="preserve">318/2012 Sb.</w:t>
        </w:r>
      </w:hyperlink>
      <w:r>
        <w:rPr/>
        <w:t xml:space="preserve">( účinnost: 1. ledna 2013)</w:t>
      </w:r>
    </w:p>
    <w:p>
      <w:pPr>
        <w:ind w:left="0" w:right="0"/>
      </w:pPr>
      <w:r>
        <w:rPr>
          <w:b/>
          <w:bCs/>
        </w:rPr>
        <w:t xml:space="preserve">(6)</w:t>
      </w:r>
      <w:r>
        <w:rPr/>
        <w:t xml:space="preserve"> zrušen zákonem č. </w:t>
      </w:r>
      <w:hyperlink r:id="rId8" w:history="1">
        <w:r>
          <w:rPr>
            <w:color w:val="darkblue"/>
            <w:u w:val="single"/>
          </w:rPr>
          <w:t xml:space="preserve">318/2012 Sb.</w:t>
        </w:r>
      </w:hyperlink>
      <w:r>
        <w:rPr/>
        <w:t xml:space="preserve">( účinnost: 1. ledna 2013)</w:t>
      </w:r>
    </w:p>
    <w:p>
      <w:pPr>
        <w:pStyle w:val="Heading3"/>
      </w:pPr>
      <w:r>
        <w:rPr>
          <w:b/>
          <w:bCs/>
        </w:rPr>
        <w:t xml:space="preserve">§ 12b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výměry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1 roku ode dne, kdy se o něm dozvěděl, nejpozději však do 2 let ode dne, kdy byl spáchán.</w:t>
      </w:r>
    </w:p>
    <w:p>
      <w:pPr>
        <w:ind w:left="0" w:right="0"/>
      </w:pPr>
      <w:r>
        <w:rPr>
          <w:b/>
          <w:bCs/>
        </w:rPr>
        <w:t xml:space="preserve">(4)</w:t>
      </w:r>
      <w:r>
        <w:rPr/>
        <w:t xml:space="preserve"> Správní delikty podle tohoto zákona projednává Státní energetická inspekce</w:t>
      </w:r>
      <w:r>
        <w:rPr>
          <w:vertAlign w:val="superscript"/>
        </w:rPr>
        <w:t xml:space="preserve">7a</w:t>
      </w:r>
      <w:r>
        <w:rPr/>
        <w:t xml:space="preserve">). V prvním stupni územní inspektorát, v jehož územní působnosti se nachází místo spáchání správního deliktu. O odvolání rozhoduje ústřední inspektorát.</w:t>
      </w:r>
    </w:p>
    <w:p>
      <w:pPr>
        <w:ind w:left="0" w:right="0"/>
      </w:pPr>
      <w:r>
        <w:rPr>
          <w:b/>
          <w:bCs/>
        </w:rPr>
        <w:t xml:space="preserve">(5)</w:t>
      </w:r>
      <w:r>
        <w:rPr/>
        <w:t xml:space="preserve"> Na odpovědnost za jednání, k němuž došlo při podnikání fyzické osoby</w:t>
      </w:r>
      <w:r>
        <w:rPr>
          <w:vertAlign w:val="superscript"/>
        </w:rPr>
        <w:t xml:space="preserve">7b</w:t>
      </w:r>
      <w:r>
        <w:rPr/>
        <w:t xml:space="preserve">) nebo v přímé souvislosti s ním, se vztahují ustanovení zákona o odpovědnosti a postihu právnické osoby.</w:t>
      </w:r>
    </w:p>
    <w:p>
      <w:pPr>
        <w:ind w:left="0" w:right="0"/>
      </w:pPr>
      <w:r>
        <w:rPr>
          <w:b/>
          <w:bCs/>
        </w:rPr>
        <w:t xml:space="preserve">(6)</w:t>
      </w:r>
      <w:r>
        <w:rPr/>
        <w:t xml:space="preserve"> Pokuty vybírá a vymáhá Státní energetická inspekce.</w:t>
      </w:r>
    </w:p>
    <w:p>
      <w:pPr>
        <w:ind w:left="0" w:right="0"/>
      </w:pPr>
      <w:r>
        <w:rPr>
          <w:b/>
          <w:bCs/>
        </w:rPr>
        <w:t xml:space="preserve">(7)</w:t>
      </w:r>
      <w:r>
        <w:rPr/>
        <w:t xml:space="preserve"> Příjem z pokut je příjmem státního rozpočtu.</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 při ochraně zájmů chráněných tímto zákonem v řízeních, která provádí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 při ochraně zájmů chráněných tímto zákonem v řízeních, která provádějí jiné stavební úřady, než jsou stavební úřady uvedené v odstavci 1. V těchto řízeních vydává na základě žádosti stavebníka závazná stanoviska, vzor žádosti a rozsah závazného stanoviska stanoví prováděcí právní předpis.</w:t>
      </w:r>
    </w:p>
    <w:p>
      <w:pPr>
        <w:ind w:left="0" w:right="0"/>
      </w:pPr>
      <w:r>
        <w:rPr>
          <w:b/>
          <w:bCs/>
        </w:rPr>
        <w:t xml:space="preserve">(3)</w:t>
      </w:r>
      <w:r>
        <w:rPr/>
        <w:t xml:space="preserve"> Státní energetická inspekce je dotčeným orgánem státní správy při pořizování politiky územního rozvoje a územní plánovací dokumentace, pokud umisťují nebo mění zdroje energie, distribuční soustavy určené k distribuci elektrické energie a plynu, nebo rozvodná tepelná zařízení. V těchto případech vydává stanovisko v rozsahu stanoveném prováděcím právním předpisem.</w:t>
      </w:r>
    </w:p>
    <w:p>
      <w:pPr>
        <w:ind w:left="0" w:right="0"/>
      </w:pPr>
      <w:r>
        <w:rPr>
          <w:b/>
          <w:bCs/>
        </w:rPr>
        <w:t xml:space="preserve">(4)</w:t>
      </w:r>
      <w:r>
        <w:rPr/>
        <w:t xml:space="preserve"> Prováděcí právní předpis stanoví podmínky pro určení energetických zařízení, k nimž vydává stanovisko podle odstavce 3 a závazné stanovisko podle odstavce 2 ministerstvo nebo Státní energetická inspekce.</w:t>
      </w:r>
    </w:p>
    <w:p>
      <w:pPr>
        <w:ind w:left="0" w:right="0"/>
      </w:pPr>
      <w:r>
        <w:rPr>
          <w:b/>
          <w:bCs/>
        </w:rPr>
        <w:t xml:space="preserve">(5)</w:t>
      </w:r>
      <w:r>
        <w:rPr/>
        <w:t xml:space="preserve"> Ministerstvo obrany jako dotčený orgán státní správy uplatňuje závazná stanoviska podle tohoto zákona v územním řízení a stavebním řízení u staveb důležitých pro obranu státu</w:t>
      </w:r>
      <w:r>
        <w:rPr>
          <w:vertAlign w:val="superscript"/>
        </w:rPr>
        <w:t xml:space="preserve">17</w:t>
      </w:r>
      <w:r>
        <w:rPr/>
        <w:t xml:space="preserve">).</w:t>
      </w:r>
    </w:p>
    <w:p>
      <w:pPr>
        <w:pStyle w:val="Heading3"/>
      </w:pPr>
      <w:r>
        <w:rPr>
          <w:b/>
          <w:bCs/>
        </w:rPr>
        <w:t xml:space="preserve">§ 13a</w:t>
      </w:r>
      <w:r>
        <w:rPr>
          <w:rStyle w:val="hidden"/>
        </w:rPr>
        <w:t xml:space="preserve"> -</w:t>
      </w:r>
      <w:br/>
      <w:r>
        <w:rPr/>
        <w:t xml:space="preserve">Kontrola</w:t>
      </w:r>
    </w:p>
    <w:p>
      <w:pPr>
        <w:ind w:left="0" w:right="0"/>
      </w:pPr>
      <w:r>
        <w:rPr>
          <w:b/>
          <w:bCs/>
        </w:rPr>
        <w:t xml:space="preserve">(1)</w:t>
      </w:r>
      <w:r>
        <w:rPr/>
        <w:t xml:space="preserve"> Kontrolu dodržování ustanovení tohoto zákona upravuje zvláštní zákon</w:t>
      </w:r>
      <w:r>
        <w:rPr>
          <w:vertAlign w:val="superscript"/>
        </w:rPr>
        <w:t xml:space="preserve">2</w:t>
      </w:r>
      <w:r>
        <w:rPr/>
        <w:t xml:space="preserve">).</w:t>
      </w:r>
    </w:p>
    <w:p>
      <w:pPr>
        <w:ind w:left="0" w:right="0"/>
      </w:pPr>
      <w:r>
        <w:rPr>
          <w:b/>
          <w:bCs/>
        </w:rPr>
        <w:t xml:space="preserve">(2)</w:t>
      </w:r>
      <w:r>
        <w:rPr/>
        <w:t xml:space="preserve"> Kontrolu dodržování tohoto zákona v objektech důležitých pro obranu státu</w:t>
      </w:r>
      <w:r>
        <w:rPr>
          <w:vertAlign w:val="superscript"/>
        </w:rPr>
        <w:t xml:space="preserve">17</w:t>
      </w:r>
      <w:r>
        <w:rPr/>
        <w:t xml:space="preserve">) provádí Ministerstvo obrany, v objektech sloužících k plnění úkolů Ministerstva vnitra, Policie České republiky, Policejní akademie České republiky, Hasičského záchranného sboru České republiky, Úřadu pro zahraniční styky a informace, Bezpečnostní informační služby a v objektech organizačních složek státu a příspěvkových organizací zřízených Ministerstvem vnitra provádí Ministerstvo vnitra a u staveb, u kterých Ministerstvo spravedlnosti vykonává působnost stavebního úřadu, provádí Ministerstvo spravedlnosti.</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6a odst. 10 vybavit vnitřní tepelná zařízení budov přístroji regulujícími dodávku tepelné energie musí být splněna do 7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Ministerstvo vydá vyhlášku k provedení § 6 až 10a a § 13.</w:t>
      </w:r>
    </w:p>
    <w:p>
      <w:pPr>
        <w:ind w:left="0" w:right="0"/>
      </w:pPr>
      <w:r>
        <w:rPr>
          <w:b/>
          <w:bCs/>
        </w:rPr>
        <w:t xml:space="preserve">(5)</w:t>
      </w:r>
      <w:r>
        <w:rPr/>
        <w:t xml:space="preserve"> Práce na zpracování územní energetické koncepce musí být zahájeny do 1 roku od nabytí účinnosti tohoto zákona.</w:t>
      </w:r>
    </w:p>
    <w:p>
      <w:pPr>
        <w:ind w:left="0" w:right="0"/>
      </w:pPr>
      <w:r>
        <w:rPr>
          <w:b/>
          <w:bCs/>
        </w:rPr>
        <w:t xml:space="preserve">(6)</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ministerstvem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50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9" w:history="1">
        <w:r>
          <w:rPr>
            <w:color w:val="darkblue"/>
            <w:u w:val="single"/>
          </w:rPr>
          <w:t xml:space="preserve">2002/91/ES</w:t>
        </w:r>
      </w:hyperlink>
      <w:r>
        <w:rPr>
          <w:sz w:val="19.200000000000003"/>
          <w:szCs w:val="19.200000000000003"/>
        </w:rPr>
        <w:t xml:space="preserve"> ze dne 16. prosince 2002 o energetické náročnosti budov.</w:t>
      </w:r>
    </w:p>
    <w:p>
      <w:pPr>
        <w:ind w:left="560" w:right="0"/>
      </w:pPr>
      <w:r>
        <w:rPr>
          <w:sz w:val="19.200000000000003"/>
          <w:szCs w:val="19.200000000000003"/>
        </w:rPr>
        <w:t xml:space="preserve">Směrnice Evropského parlamentu a Rady </w:t>
      </w:r>
      <w:hyperlink r:id="rId10" w:history="1">
        <w:r>
          <w:rPr>
            <w:color w:val="darkblue"/>
            <w:u w:val="single"/>
          </w:rPr>
          <w:t xml:space="preserve">2009/28/ES</w:t>
        </w:r>
      </w:hyperlink>
      <w:r>
        <w:rPr>
          <w:sz w:val="19.200000000000003"/>
          <w:szCs w:val="19.200000000000003"/>
        </w:rPr>
        <w:t xml:space="preserve"> ze dne 23. dubna 2009 o podpoře využívání energie z obnovitelných zdrojů a o změně a následném zrušení směrnic </w:t>
      </w:r>
      <w:hyperlink r:id="rId11" w:history="1">
        <w:r>
          <w:rPr>
            <w:color w:val="darkblue"/>
            <w:u w:val="single"/>
          </w:rPr>
          <w:t xml:space="preserve">2001/77/ES</w:t>
        </w:r>
      </w:hyperlink>
      <w:r>
        <w:rPr>
          <w:sz w:val="19.200000000000003"/>
          <w:szCs w:val="19.200000000000003"/>
        </w:rPr>
        <w:t xml:space="preserve"> a </w:t>
      </w:r>
      <w:hyperlink r:id="rId12" w:history="1">
        <w:r>
          <w:rPr>
            <w:color w:val="darkblue"/>
            <w:u w:val="single"/>
          </w:rPr>
          <w:t xml:space="preserve">2003/30/ES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3" w:history="1">
        <w:r>
          <w:rPr>
            <w:color w:val="darkblue"/>
            <w:u w:val="single"/>
          </w:rPr>
          <w:t xml:space="preserve">2009/125/ES</w:t>
        </w:r>
      </w:hyperlink>
      <w:r>
        <w:rPr>
          <w:sz w:val="19.200000000000003"/>
          <w:szCs w:val="19.200000000000003"/>
        </w:rPr>
        <w:t xml:space="preserve"> ze dne 21. října 2009 o stanovení rámce pro určení požadavků na ekodesign výrobků spojených se spotřebou energie.</w:t>
      </w:r>
    </w:p>
    <w:p>
      <w:pPr>
        <w:ind w:left="560" w:right="0"/>
      </w:pPr>
      <w:r>
        <w:rPr>
          <w:sz w:val="19.200000000000003"/>
          <w:szCs w:val="19.200000000000003"/>
        </w:rPr>
        <w:t xml:space="preserve">Směrnice Evropského parlamentu a Rady </w:t>
      </w:r>
      <w:hyperlink r:id="rId14" w:history="1">
        <w:r>
          <w:rPr>
            <w:color w:val="darkblue"/>
            <w:u w:val="single"/>
          </w:rPr>
          <w:t xml:space="preserve">2010/30/EU</w:t>
        </w:r>
      </w:hyperlink>
      <w:r>
        <w:rPr>
          <w:sz w:val="19.200000000000003"/>
          <w:szCs w:val="19.200000000000003"/>
        </w:rPr>
        <w:t xml:space="preserve"> ze dne 19. května 2010 o uvádění spotřeby energie a jiných zdrojů na energetických štítcích výrobků spojených se spotřebou energie a v normalizovaných informacích o výrobku.</w:t>
      </w:r>
    </w:p>
    <w:p>
      <w:pPr>
        <w:ind w:left="560" w:right="0"/>
      </w:pPr>
      <w:r>
        <w:rPr>
          <w:sz w:val="19.200000000000003"/>
          <w:szCs w:val="19.200000000000003"/>
        </w:rPr>
        <w:t xml:space="preserve">Směrnice Evropského parlamentu a Rady </w:t>
      </w:r>
      <w:hyperlink r:id="rId15" w:history="1">
        <w:r>
          <w:rPr>
            <w:color w:val="darkblue"/>
            <w:u w:val="single"/>
          </w:rPr>
          <w:t xml:space="preserve">2010/31/EU</w:t>
        </w:r>
      </w:hyperlink>
      <w:r>
        <w:rPr>
          <w:sz w:val="19.200000000000003"/>
          <w:szCs w:val="19.200000000000003"/>
        </w:rPr>
        <w:t xml:space="preserve"> ze dne 19. května 2010 o energetické náročnosti budov.</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Zákon č. </w:t>
      </w:r>
      <w:hyperlink r:id="rId16" w:history="1">
        <w:r>
          <w:rPr>
            <w:color w:val="darkblue"/>
            <w:u w:val="single"/>
          </w:rPr>
          <w:t xml:space="preserve">185/2001 Sb.</w:t>
        </w:r>
      </w:hyperlink>
      <w:r>
        <w:rPr>
          <w:sz w:val="19.200000000000003"/>
          <w:szCs w:val="19.200000000000003"/>
        </w:rPr>
        <w:t xml:space="preserve">, o odpadech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7"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Nařízení vlády č. </w:t>
      </w:r>
      <w:hyperlink r:id="rId18" w:history="1">
        <w:r>
          <w:rPr>
            <w:color w:val="darkblue"/>
            <w:u w:val="single"/>
          </w:rPr>
          <w:t xml:space="preserve">195/2001 Sb.</w:t>
        </w:r>
      </w:hyperlink>
      <w:r>
        <w:rPr>
          <w:sz w:val="19.200000000000003"/>
          <w:szCs w:val="19.200000000000003"/>
        </w:rPr>
        <w:t xml:space="preserve">, kterým se stanoví podrobnosti obsahu územní energetické koncepce.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9" w:history="1">
        <w:r>
          <w:rPr>
            <w:color w:val="darkblue"/>
            <w:u w:val="single"/>
          </w:rPr>
          <w:t xml:space="preserve">17/1992 Sb.</w:t>
        </w:r>
      </w:hyperlink>
      <w:r>
        <w:rPr>
          <w:sz w:val="19.200000000000003"/>
          <w:szCs w:val="19.200000000000003"/>
        </w:rPr>
        <w:t xml:space="preserve">, o životním prostředí.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20" w:history="1">
        <w:r>
          <w:rPr>
            <w:color w:val="darkblue"/>
            <w:u w:val="single"/>
          </w:rPr>
          <w:t xml:space="preserve">183/2006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21" w:history="1">
        <w:r>
          <w:rPr>
            <w:color w:val="darkblue"/>
            <w:u w:val="single"/>
          </w:rPr>
          <w:t xml:space="preserve">393/2007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22" w:history="1">
        <w:r>
          <w:rPr>
            <w:color w:val="darkblue"/>
            <w:u w:val="single"/>
          </w:rPr>
          <w:t xml:space="preserve">165/2012 Sb.</w:t>
        </w:r>
      </w:hyperlink>
      <w:r>
        <w:rPr>
          <w:sz w:val="19.200000000000003"/>
          <w:szCs w:val="19.200000000000003"/>
        </w:rPr>
        <w:t xml:space="preserve">, o podporovaných zdrojích energie a o změně některých zákonů.</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23"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5a)</w:t>
      </w:r>
      <w:r>
        <w:rPr/>
        <w:t xml:space="preserve">	</w:t>
      </w:r>
      <w:r>
        <w:rPr>
          <w:sz w:val="19.200000000000003"/>
          <w:szCs w:val="19.200000000000003"/>
        </w:rPr>
        <w:t xml:space="preserve">Zákon č. </w:t>
      </w:r>
      <w:hyperlink r:id="rId24"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5b)</w:t>
      </w:r>
      <w:r>
        <w:rPr/>
        <w:t xml:space="preserve">	</w:t>
      </w:r>
      <w:r>
        <w:rPr>
          <w:sz w:val="19.200000000000003"/>
          <w:szCs w:val="19.200000000000003"/>
        </w:rPr>
        <w:t xml:space="preserve">zrušen zákonem č. </w:t>
      </w:r>
      <w:hyperlink r:id="rId8"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8"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Vyhláška č. </w:t>
      </w:r>
      <w:hyperlink r:id="rId25" w:history="1">
        <w:r>
          <w:rPr>
            <w:color w:val="darkblue"/>
            <w:u w:val="single"/>
          </w:rPr>
          <w:t xml:space="preserve">291/2001 Sb.</w:t>
        </w:r>
      </w:hyperlink>
      <w:r>
        <w:rPr>
          <w:sz w:val="19.200000000000003"/>
          <w:szCs w:val="19.200000000000003"/>
        </w:rPr>
        <w:t xml:space="preserve">, kterou se stanoví podrobnosti účinnosti užití energie při spotřebě tepla v budovách.</w:t>
      </w:r>
    </w:p>
    <w:p>
      <w:pPr>
        <w:ind w:left="560" w:right="0" w:hanging="560"/>
        <w:tabs>
          <w:tab w:val="right" w:leader="none" w:pos="500"/>
          <w:tab w:val="left" w:leader="none" w:pos="560"/>
        </w:tabs>
      </w:pPr>
      <w:r>
        <w:rPr/>
        <w:t xml:space="preserve">	</w:t>
      </w:r>
      <w:r>
        <w:rPr>
          <w:vertAlign w:val="superscript"/>
        </w:rPr>
        <w:t xml:space="preserve">6b)</w:t>
      </w:r>
      <w:r>
        <w:rPr/>
        <w:t xml:space="preserve">	</w:t>
      </w:r>
      <w:r>
        <w:rPr>
          <w:sz w:val="19.200000000000003"/>
          <w:szCs w:val="19.200000000000003"/>
        </w:rPr>
        <w:t xml:space="preserve">zrušen zákonem č. </w:t>
      </w:r>
      <w:hyperlink r:id="rId8" w:history="1">
        <w:r>
          <w:rPr>
            <w:color w:val="darkblue"/>
            <w:u w:val="single"/>
          </w:rPr>
          <w:t xml:space="preserve">318/2012 Sb.</w:t>
        </w:r>
      </w:hyperlink>
      <w:r>
        <w:rPr>
          <w:sz w:val="19.200000000000003"/>
          <w:szCs w:val="19.200000000000003"/>
        </w:rPr>
        <w:t xml:space="preserve"> (účinnost: 1. ledna 2013)</w:t>
      </w:r>
    </w:p>
    <w:p>
      <w:pPr>
        <w:ind w:left="560" w:right="0" w:hanging="560"/>
        <w:tabs>
          <w:tab w:val="right" w:leader="none" w:pos="500"/>
          <w:tab w:val="left" w:leader="none" w:pos="560"/>
        </w:tabs>
      </w:pPr>
      <w:r>
        <w:rPr/>
        <w:t xml:space="preserve">	</w:t>
      </w:r>
      <w:r>
        <w:rPr>
          <w:vertAlign w:val="superscript"/>
        </w:rPr>
        <w:t xml:space="preserve">6c)</w:t>
      </w:r>
      <w:r>
        <w:rPr/>
        <w:t xml:space="preserve">	</w:t>
      </w:r>
      <w:r>
        <w:rPr>
          <w:sz w:val="19.200000000000003"/>
          <w:szCs w:val="19.200000000000003"/>
        </w:rPr>
        <w:t xml:space="preserve">Vyhláška č. </w:t>
      </w:r>
      <w:hyperlink r:id="rId26"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6d)</w:t>
      </w:r>
      <w:r>
        <w:rPr/>
        <w:t xml:space="preserve">	</w:t>
      </w:r>
      <w:r>
        <w:rPr>
          <w:sz w:val="19.200000000000003"/>
          <w:szCs w:val="19.200000000000003"/>
        </w:rPr>
        <w:t xml:space="preserve">Zákon č. </w:t>
      </w:r>
      <w:hyperlink r:id="rId27"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 Nařízení vlády č. </w:t>
      </w:r>
      <w:hyperlink r:id="rId28" w:history="1">
        <w:r>
          <w:rPr>
            <w:color w:val="darkblue"/>
            <w:u w:val="single"/>
          </w:rPr>
          <w:t xml:space="preserve">291/2000 Sb.</w:t>
        </w:r>
      </w:hyperlink>
      <w:r>
        <w:rPr>
          <w:sz w:val="19.200000000000003"/>
          <w:szCs w:val="19.200000000000003"/>
        </w:rPr>
        <w:t xml:space="preserve">, kterým se stanoví grafická podoba označení CE.</w:t>
      </w:r>
    </w:p>
    <w:p>
      <w:pPr>
        <w:ind w:left="560" w:right="0" w:hanging="560"/>
        <w:tabs>
          <w:tab w:val="right" w:leader="none" w:pos="500"/>
          <w:tab w:val="left" w:leader="none" w:pos="560"/>
        </w:tabs>
      </w:pPr>
      <w:r>
        <w:rPr/>
        <w:t xml:space="preserve">	</w:t>
      </w:r>
      <w:r>
        <w:rPr>
          <w:vertAlign w:val="superscript"/>
        </w:rPr>
        <w:t xml:space="preserve">6e)</w:t>
      </w:r>
      <w:r>
        <w:rPr/>
        <w:t xml:space="preserve">	</w:t>
      </w:r>
      <w:r>
        <w:rPr>
          <w:sz w:val="19.200000000000003"/>
          <w:szCs w:val="19.200000000000003"/>
        </w:rPr>
        <w:t xml:space="preserve">Nařízení Evropského parlamentu a Rady </w:t>
      </w:r>
      <w:hyperlink r:id="rId29" w:history="1">
        <w:r>
          <w:rPr>
            <w:color w:val="darkblue"/>
            <w:u w:val="single"/>
          </w:rPr>
          <w:t xml:space="preserve">(ES) č. 1980/2000</w:t>
        </w:r>
      </w:hyperlink>
      <w:r>
        <w:rPr>
          <w:sz w:val="19.200000000000003"/>
          <w:szCs w:val="19.200000000000003"/>
        </w:rPr>
        <w:t xml:space="preserve"> ze dne 17. července 2000 o revidovaném systému Společenství pro udělování ekoznačky.</w:t>
      </w:r>
    </w:p>
    <w:p>
      <w:pPr>
        <w:ind w:left="560" w:right="0" w:hanging="560"/>
        <w:tabs>
          <w:tab w:val="right" w:leader="none" w:pos="500"/>
          <w:tab w:val="left" w:leader="none" w:pos="560"/>
        </w:tabs>
      </w:pPr>
      <w:r>
        <w:rPr/>
        <w:t xml:space="preserve">	</w:t>
      </w:r>
      <w:r>
        <w:rPr>
          <w:vertAlign w:val="superscript"/>
        </w:rPr>
        <w:t xml:space="preserve">6f)</w:t>
      </w:r>
      <w:r>
        <w:rPr/>
        <w:t xml:space="preserve">	</w:t>
      </w:r>
      <w:r>
        <w:rPr>
          <w:sz w:val="19.200000000000003"/>
          <w:szCs w:val="19.200000000000003"/>
        </w:rPr>
        <w:t xml:space="preserve">Vyhláška č. </w:t>
      </w:r>
      <w:hyperlink r:id="rId30" w:history="1">
        <w:r>
          <w:rPr>
            <w:color w:val="darkblue"/>
            <w:u w:val="single"/>
          </w:rPr>
          <w:t xml:space="preserve">213/2001 Sb.</w:t>
        </w:r>
      </w:hyperlink>
      <w:r>
        <w:rPr>
          <w:sz w:val="19.200000000000003"/>
          <w:szCs w:val="19.200000000000003"/>
        </w:rPr>
        <w:t xml:space="preserve">, kterou se stanoví podrobnosti náležitostí energetického auditu, ve znění pozdějších předpisů.</w:t>
      </w:r>
    </w:p>
    <w:p>
      <w:pPr>
        <w:ind w:left="560" w:right="0" w:hanging="560"/>
        <w:tabs>
          <w:tab w:val="right" w:leader="none" w:pos="500"/>
          <w:tab w:val="left" w:leader="none" w:pos="560"/>
        </w:tabs>
      </w:pPr>
      <w:r>
        <w:rPr/>
        <w:t xml:space="preserve">	</w:t>
      </w:r>
      <w:r>
        <w:rPr>
          <w:vertAlign w:val="superscript"/>
        </w:rPr>
        <w:t xml:space="preserve">6g)</w:t>
      </w:r>
      <w:r>
        <w:rPr/>
        <w:t xml:space="preserve">	</w:t>
      </w:r>
      <w:r>
        <w:rPr>
          <w:sz w:val="19.200000000000003"/>
          <w:szCs w:val="19.200000000000003"/>
        </w:rPr>
        <w:t xml:space="preserve">Zákon č. </w:t>
      </w:r>
      <w:hyperlink r:id="rId31" w:history="1">
        <w:r>
          <w:rPr>
            <w:color w:val="darkblue"/>
            <w:u w:val="single"/>
          </w:rPr>
          <w:t xml:space="preserve">40/1964 Sb.</w:t>
        </w:r>
      </w:hyperlink>
      <w:r>
        <w:rPr>
          <w:sz w:val="19.200000000000003"/>
          <w:szCs w:val="19.200000000000003"/>
        </w:rPr>
        <w:t xml:space="preserve">, občanský zákoník, ve znění pozdějších předpisů.</w:t>
      </w:r>
    </w:p>
    <w:p>
      <w:pPr>
        <w:ind w:left="560" w:right="0" w:hanging="560"/>
        <w:tabs>
          <w:tab w:val="right" w:leader="none" w:pos="500"/>
          <w:tab w:val="left" w:leader="none" w:pos="560"/>
        </w:tabs>
      </w:pPr>
      <w:r>
        <w:rPr/>
        <w:t xml:space="preserve">	</w:t>
      </w:r>
      <w:r>
        <w:rPr>
          <w:vertAlign w:val="superscript"/>
        </w:rPr>
        <w:t xml:space="preserve">6h)</w:t>
      </w:r>
      <w:r>
        <w:rPr/>
        <w:t xml:space="preserve">	</w:t>
      </w:r>
      <w:r>
        <w:rPr>
          <w:sz w:val="19.200000000000003"/>
          <w:szCs w:val="19.200000000000003"/>
        </w:rPr>
        <w:t xml:space="preserve">Zákon č. </w:t>
      </w:r>
      <w:hyperlink r:id="rId32"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32"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7a)</w:t>
      </w:r>
      <w:r>
        <w:rPr/>
        <w:t xml:space="preserve">	</w:t>
      </w:r>
      <w:r>
        <w:rPr>
          <w:sz w:val="19.200000000000003"/>
          <w:szCs w:val="19.200000000000003"/>
        </w:rPr>
        <w:t xml:space="preserve">§ 92 odst. 1 a § 93 odst. 2 zákona č. </w:t>
      </w:r>
      <w:hyperlink r:id="rId17" w:history="1">
        <w:r>
          <w:rPr>
            <w:color w:val="darkblue"/>
            <w:u w:val="single"/>
          </w:rPr>
          <w:t xml:space="preserve">458/2000 Sb.</w:t>
        </w:r>
      </w:hyperlink>
      <w:r>
        <w:rPr>
          <w:sz w:val="19.200000000000003"/>
          <w:szCs w:val="19.200000000000003"/>
        </w:rPr>
        <w:t xml:space="preserve">, o podmínkách podnikání a o výkonu státní zprávy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7b)</w:t>
      </w:r>
      <w:r>
        <w:rPr/>
        <w:t xml:space="preserve">	</w:t>
      </w:r>
      <w:r>
        <w:rPr>
          <w:sz w:val="19.200000000000003"/>
          <w:szCs w:val="19.200000000000003"/>
        </w:rPr>
        <w:t xml:space="preserve">§ 2 odst. 2 obchodního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33"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34" w:history="1">
        <w:r>
          <w:rPr>
            <w:color w:val="darkblue"/>
            <w:u w:val="single"/>
          </w:rPr>
          <w:t xml:space="preserve">71/1967 Sb.</w:t>
        </w:r>
      </w:hyperlink>
      <w:r>
        <w:rPr>
          <w:sz w:val="19.200000000000003"/>
          <w:szCs w:val="19.200000000000003"/>
        </w:rPr>
        <w:t xml:space="preserve">, o správním řízení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Vyhláška č. </w:t>
      </w:r>
      <w:hyperlink r:id="rId26" w:history="1">
        <w:r>
          <w:rPr>
            <w:color w:val="darkblue"/>
            <w:u w:val="single"/>
          </w:rPr>
          <w:t xml:space="preserve">442/2004 Sb.</w:t>
        </w:r>
      </w:hyperlink>
      <w:r>
        <w:rPr>
          <w:sz w:val="19.200000000000003"/>
          <w:szCs w:val="19.200000000000003"/>
        </w:rPr>
        <w:t xml:space="preserve">, kterou se stanoví podrobnosti označování energetických spotřebičů energetickými štítky a zpracování technické dokumentace, jakož i minimální účinnost užití energie pro elektrické spotřebiče uváděné na trh.</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27"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Vyhláška č. </w:t>
      </w:r>
      <w:hyperlink r:id="rId36" w:history="1">
        <w:r>
          <w:rPr>
            <w:color w:val="darkblue"/>
            <w:u w:val="single"/>
          </w:rPr>
          <w:t xml:space="preserve">501/2006 Sb.</w:t>
        </w:r>
      </w:hyperlink>
      <w:r>
        <w:rPr>
          <w:sz w:val="19.200000000000003"/>
          <w:szCs w:val="19.200000000000003"/>
        </w:rPr>
        <w:t xml:space="preserve">, o obecných požadavcích na využívání území,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Vyhláška č. </w:t>
      </w:r>
      <w:hyperlink r:id="rId37" w:history="1">
        <w:r>
          <w:rPr>
            <w:color w:val="darkblue"/>
            <w:u w:val="single"/>
          </w:rPr>
          <w:t xml:space="preserve">499/2006 Sb.</w:t>
        </w:r>
      </w:hyperlink>
      <w:r>
        <w:rPr>
          <w:sz w:val="19.200000000000003"/>
          <w:szCs w:val="19.200000000000003"/>
        </w:rPr>
        <w:t xml:space="preserve">, o dokumentaci staveb.</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Vyhláška č. </w:t>
      </w:r>
      <w:hyperlink r:id="rId38" w:history="1">
        <w:r>
          <w:rPr>
            <w:color w:val="darkblue"/>
            <w:u w:val="single"/>
          </w:rPr>
          <w:t xml:space="preserve">268/2009 Sb.</w:t>
        </w:r>
      </w:hyperlink>
      <w:r>
        <w:rPr>
          <w:sz w:val="19.200000000000003"/>
          <w:szCs w:val="19.200000000000003"/>
        </w:rPr>
        <w:t xml:space="preserve">, o technických požadavcích na stavby.</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3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29 a 43 zákona č. </w:t>
      </w:r>
      <w:hyperlink r:id="rId40" w:history="1">
        <w:r>
          <w:rPr>
            <w:color w:val="darkblue"/>
            <w:u w:val="single"/>
          </w:rPr>
          <w:t xml:space="preserve">222/1999 Sb.</w:t>
        </w:r>
      </w:hyperlink>
      <w:r>
        <w:rPr>
          <w:sz w:val="19.200000000000003"/>
          <w:szCs w:val="19.200000000000003"/>
        </w:rPr>
        <w:t xml:space="preserve">, o zajišťování obrany České republiky.</w:t>
      </w:r>
    </w:p>
    <w:p>
      <w:pPr>
        <w:pStyle w:val="Heading1"/>
      </w:pPr>
      <w:r>
        <w:rPr>
          <w:b/>
          <w:bCs/>
        </w:rPr>
        <w:t xml:space="preserve">Čl. III zákona č. 177/2006 Sb. zní:</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července 2006, s výjimkou ustanovení bodu 17 § 6 odst. 2, 3 a 4, která nabývají účinnosti dnem 1. ledna 2007, a bodu 17 § 6 odst. 7 a bodu 19 § 6a odst. 2, která nabývají účinnosti dnem 1. ledna 2009.</w:t>
      </w:r>
    </w:p>
    <w:p>
      <w:pPr>
        <w:pStyle w:val="Heading1"/>
      </w:pPr>
      <w:r>
        <w:rPr>
          <w:b/>
          <w:bCs/>
        </w:rPr>
        <w:t xml:space="preserve">ČÁST DEVATENÁCTÁ (Čl. XXXV) zákona č. 223/2009 Sb. zní:</w:t>
      </w:r>
    </w:p>
    <w:p>
      <w:pPr>
        <w:pStyle w:val="Heading2"/>
      </w:pPr>
      <w:r>
        <w:rPr>
          <w:b/>
          <w:bCs/>
        </w:rPr>
        <w:t xml:space="preserve">Čl. XXXV</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dosavadních právních předpisů.</w:t>
      </w:r>
    </w:p>
    <w:p>
      <w:pPr>
        <w:pStyle w:val="Heading1"/>
      </w:pPr>
      <w:r>
        <w:rPr>
          <w:b/>
          <w:bCs/>
        </w:rPr>
        <w:t xml:space="preserve">ČÁST PRVNÍ (Čl. II) zákona č. 299/2011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se dokončí podle dosavadních právních předpisů.</w:t>
      </w:r>
    </w:p>
    <w:p>
      <w:pPr>
        <w:pStyle w:val="Heading1"/>
      </w:pPr>
      <w:r>
        <w:rPr>
          <w:b/>
          <w:bCs/>
        </w:rPr>
        <w:t xml:space="preserve">ČÁST SEDMÁ (§ 62) zákona č. 165/2012 Sb. zní:</w:t>
      </w:r>
    </w:p>
    <w:p>
      <w:pPr>
        <w:pStyle w:val="Heading2"/>
      </w:pPr>
      <w:r>
        <w:rPr>
          <w:b/>
          <w:bCs/>
          <w:caps/>
        </w:rPr>
        <w:t xml:space="preserve">Část sedmá</w:t>
      </w:r>
      <w:r>
        <w:rPr>
          <w:rStyle w:val="hidden"/>
        </w:rPr>
        <w:t xml:space="preserve"> -</w:t>
      </w:r>
      <w:br/>
      <w:r>
        <w:rPr>
          <w:caps/>
        </w:rPr>
        <w:t xml:space="preserve">Účinnost</w:t>
      </w:r>
    </w:p>
    <w:p>
      <w:pPr>
        <w:pStyle w:val="Heading3"/>
      </w:pPr>
      <w:r>
        <w:rPr>
          <w:b/>
          <w:bCs/>
        </w:rPr>
        <w:t xml:space="preserve">§ 62</w:t>
      </w:r>
    </w:p>
    <w:p>
      <w:pPr>
        <w:ind w:left="0" w:right="0"/>
      </w:pPr>
      <w:r>
        <w:rPr/>
        <w:t xml:space="preserve">Tento zákon nabývá účinnosti dnem 1. ledna 2013,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 1 odst. 3, § 3, § 4 odst. 3, 7 až 9, § 5 odst. 7, § 6 odst. 5, § 7 odst. 1, 2 a 6, § 8 odst. 3 a 5, § 10 odst. 1, § 11 odst. 3, § 12, 17, § 23 odst. 7, § 24 odst. 2, 5, 7 a 8, § 26 odst. 3 až 5 a 7, § 27 odst. 1, 2 a 6, § 30 odst. 2, 4, 6 a 7, § 31 odst. 1 až 3 a 6, § 32 odst. 2, § 35, § 38 odst. 2, § 39 odst. 2 a 4, § 42, § 44 až 47, § 53 a 54, § 56 bodů 1 až 25 a 27 až 39, § 57 bodů 1 až 13, 15 až 20, 22 až 24 a 26 až 43 a § 60 bodu 1, která nabývají účinnosti dnem vyhlášení,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 56 bodu 26, který nabývá účinnosti dnem 1. ledna 2015.</w:t>
      </w:r>
    </w:p>
    <w:p>
      <w:pPr>
        <w:pStyle w:val="Heading1"/>
      </w:pPr>
      <w:r>
        <w:rPr>
          <w:b/>
          <w:bCs/>
        </w:rPr>
        <w:t xml:space="preserve">Čl. II a III zákona č. 318/2012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Osoba oprávněná vykonávat kontrolu účinnosti kotlů, klimatizačních systémů, zpracovat průkaz energetické náročnosti budov a energetický audit přede dnem nabytí účinnosti tohoto zákona je povinna podat žádost o průběžné vzdělávání podle § 10 odst. 7 zákona č. </w:t>
      </w:r>
      <w:hyperlink r:id="rId41" w:history="1">
        <w:r>
          <w:rPr>
            <w:color w:val="darkblue"/>
            <w:u w:val="single"/>
          </w:rPr>
          <w:t xml:space="preserve">406/2000 Sb.</w:t>
        </w:r>
      </w:hyperlink>
      <w:r>
        <w:rPr/>
        <w:t xml:space="preserve">, ve znění účinném ode dne nabytí účinnosti tohoto zákona, do 1 roku ode dne nabytí účinnosti tohoto zákona pro oprávnění vydaná do 31. prosince 2007, pro oprávnění vydaná do 31. prosince 2009 do 2 let ode dne nabytí účinnosti tohoto zákona a pro oprávnění vydaná po 31. prosinci 2009 do 3 let ode dne nabytí účinnosti tohoto zákona. Pokud má oprávněná osoba více oprávnění s různým termínem jejich vydání, vztahuje se povinnost podat žádost o průběžné vzdělávání podle věty první k termínu vydání nejstaršího oprávnění.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Řízení zahájená přede dnem nabytí účinnosti tohoto zákona se dokončí podle dosavadních právních předpisů.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podle § 7 odst. 4 písm. a) zákona č. </w:t>
      </w:r>
      <w:hyperlink r:id="rId41" w:history="1">
        <w:r>
          <w:rPr>
            <w:color w:val="darkblue"/>
            <w:u w:val="single"/>
          </w:rPr>
          <w:t xml:space="preserve">406/2000 Sb.</w:t>
        </w:r>
      </w:hyperlink>
      <w:r>
        <w:rPr/>
        <w:t xml:space="preserve">, ve znění účinném ode dne nabytí účinnosti tohoto zákona, vybavit vnitřní tepelná zařízení budov přístroji registrujícími dodávku tepelné energie musí být splněna do 2 let ode dne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Průkazy energetické náročnosti budov zpracované přede dnem nabytí účinnosti tohoto zákona jsou platné 10 let od doby svého vypracování a považují se za průkazy podle tohoto zákona s výjimkou průkazu podle § 7a odst. 1 písm. a).</w:t>
      </w:r>
    </w:p>
    <w:p>
      <w:pPr>
        <w:pStyle w:val="Heading2"/>
      </w:pPr>
      <w:r>
        <w:rPr>
          <w:b/>
          <w:bCs/>
        </w:rPr>
        <w:t xml:space="preserve">Čl. III</w:t>
      </w:r>
      <w:r>
        <w:rPr>
          <w:rStyle w:val="hidden"/>
        </w:rPr>
        <w:t xml:space="preserve"> -</w:t>
      </w:r>
      <w:br/>
      <w:r>
        <w:rPr/>
        <w:t xml:space="preserve">Účinnost</w:t>
      </w:r>
    </w:p>
    <w:p>
      <w:pPr>
        <w:ind w:left="0" w:right="0"/>
      </w:pPr>
      <w:r>
        <w:rPr/>
        <w:t xml:space="preserve">Tento zákon nabývá účinnosti dnem 1. ledna 2013 s výjimkou ustanovení čl. I bodu 17, pokud jde o ustanovení § 6 odst. 4 až 7 a § 7 odst. 4 písm. b), která nabývají účinnosti dnem 1. ledna 2015.</w:t>
      </w:r>
    </w:p>
    <w:sectPr>
      <w:headerReference w:type="default" r:id="rId42"/>
      <w:footerReference w:type="default" r:id="rId4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310/2013 Sb. z </w:t>
          </w:r>
          <w:r>
            <w:rPr>
              <w:rStyle w:val="bold"/>
            </w:rPr>
            <w:t xml:space="preserve">2. 10. 2013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10" TargetMode="External"/><Relationship Id="rId8" Type="http://schemas.openxmlformats.org/officeDocument/2006/relationships/hyperlink" Target="https://esipa.cz/sbirka/sbsrv.dll/sb?DR=SB&amp;CP=2012s318" TargetMode="External"/><Relationship Id="rId9" Type="http://schemas.openxmlformats.org/officeDocument/2006/relationships/hyperlink" Target="https://esipa.cz/sbirka/sbsrv.dll/sb?DR=SB&amp;CP=32002L0091" TargetMode="External"/><Relationship Id="rId10" Type="http://schemas.openxmlformats.org/officeDocument/2006/relationships/hyperlink" Target="http://eur-lex.europa.eu/LexUriServ/LexUriServ.do?uri=OJ:L:2009:140:0016:01" TargetMode="External"/><Relationship Id="rId11" Type="http://schemas.openxmlformats.org/officeDocument/2006/relationships/hyperlink" Target="https://esipa.cz/sbirka/sbsrv.dll/sb?DR=SB&amp;CP=32001L0077" TargetMode="External"/><Relationship Id="rId12" Type="http://schemas.openxmlformats.org/officeDocument/2006/relationships/hyperlink" Target="https://esipa.cz/sbirka/sbsrv.dll/sb?DR=SB&amp;CP=32003L0030" TargetMode="External"/><Relationship Id="rId13" Type="http://schemas.openxmlformats.org/officeDocument/2006/relationships/hyperlink" Target="https://esipa.cz/sbirka/sbsrv.dll/sb?DR=SB&amp;CP=32009L0125" TargetMode="External"/><Relationship Id="rId14" Type="http://schemas.openxmlformats.org/officeDocument/2006/relationships/hyperlink" Target="https://esipa.cz/sbirka/sbsrv.dll/sb?DR=SB&amp;CP=32010L0030" TargetMode="External"/><Relationship Id="rId15" Type="http://schemas.openxmlformats.org/officeDocument/2006/relationships/hyperlink" Target="http://eur-lex.europa.eu/LexUriServ/LexUriServ.do?uri=OJ:L:2010:153:0013:01" TargetMode="External"/><Relationship Id="rId16" Type="http://schemas.openxmlformats.org/officeDocument/2006/relationships/hyperlink" Target="https://esipa.cz/sbirka/sbsrv.dll/sb?DR=SB&amp;CP=2001s185" TargetMode="External"/><Relationship Id="rId17" Type="http://schemas.openxmlformats.org/officeDocument/2006/relationships/hyperlink" Target="https://esipa.cz/sbirka/sbsrv.dll/sb?DR=SB&amp;CP=2000s458" TargetMode="External"/><Relationship Id="rId18" Type="http://schemas.openxmlformats.org/officeDocument/2006/relationships/hyperlink" Target="https://esipa.cz/sbirka/sbsrv.dll/sb?DR=SB&amp;CP=2001s195" TargetMode="External"/><Relationship Id="rId19" Type="http://schemas.openxmlformats.org/officeDocument/2006/relationships/hyperlink" Target="https://esipa.cz/sbirka/sbsrv.dll/sb?DR=SB&amp;CP=1992s017" TargetMode="External"/><Relationship Id="rId20" Type="http://schemas.openxmlformats.org/officeDocument/2006/relationships/hyperlink" Target="https://esipa.cz/sbirka/sbsrv.dll/sb?DR=SB&amp;CP=2006s183" TargetMode="External"/><Relationship Id="rId21" Type="http://schemas.openxmlformats.org/officeDocument/2006/relationships/hyperlink" Target="https://esipa.cz/sbirka/sbsrv.dll/sb?DR=SB&amp;CP=2007s393" TargetMode="External"/><Relationship Id="rId22" Type="http://schemas.openxmlformats.org/officeDocument/2006/relationships/hyperlink" Target="https://esipa.cz/sbirka/sbsrv.dll/sb?DR=SB&amp;CP=2012s165" TargetMode="External"/><Relationship Id="rId23" Type="http://schemas.openxmlformats.org/officeDocument/2006/relationships/hyperlink" Target="https://esipa.cz/sbirka/sbsrv.dll/sb?DR=SB&amp;CP=1994s072" TargetMode="External"/><Relationship Id="rId24" Type="http://schemas.openxmlformats.org/officeDocument/2006/relationships/hyperlink" Target="https://esipa.cz/sbirka/sbsrv.dll/sb?DR=SB&amp;CP=2004s018" TargetMode="External"/><Relationship Id="rId25" Type="http://schemas.openxmlformats.org/officeDocument/2006/relationships/hyperlink" Target="https://esipa.cz/sbirka/sbsrv.dll/sb?DR=SB&amp;CP=2001s291" TargetMode="External"/><Relationship Id="rId26" Type="http://schemas.openxmlformats.org/officeDocument/2006/relationships/hyperlink" Target="https://esipa.cz/sbirka/sbsrv.dll/sb?DR=SB&amp;CP=2004s442" TargetMode="External"/><Relationship Id="rId27" Type="http://schemas.openxmlformats.org/officeDocument/2006/relationships/hyperlink" Target="https://esipa.cz/sbirka/sbsrv.dll/sb?DR=SB&amp;CP=1997s022" TargetMode="External"/><Relationship Id="rId28" Type="http://schemas.openxmlformats.org/officeDocument/2006/relationships/hyperlink" Target="https://esipa.cz/sbirka/sbsrv.dll/sb?DR=SB&amp;CP=2000s291" TargetMode="External"/><Relationship Id="rId29" Type="http://schemas.openxmlformats.org/officeDocument/2006/relationships/hyperlink" Target="https://esipa.cz/sbirka/sbsrv.dll/sb?DR=SB&amp;CP=32000R1980" TargetMode="External"/><Relationship Id="rId30" Type="http://schemas.openxmlformats.org/officeDocument/2006/relationships/hyperlink" Target="https://esipa.cz/sbirka/sbsrv.dll/sb?DR=SB&amp;CP=2001s213" TargetMode="External"/><Relationship Id="rId31" Type="http://schemas.openxmlformats.org/officeDocument/2006/relationships/hyperlink" Target="https://esipa.cz/sbirka/sbsrv.dll/sb?DR=SB&amp;CP=1964s040" TargetMode="External"/><Relationship Id="rId32" Type="http://schemas.openxmlformats.org/officeDocument/2006/relationships/hyperlink" Target="https://esipa.cz/sbirka/sbsrv.dll/sb?DR=SB&amp;CP=1994s269" TargetMode="External"/><Relationship Id="rId33" Type="http://schemas.openxmlformats.org/officeDocument/2006/relationships/hyperlink" Target="https://esipa.cz/sbirka/sbsrv.dll/sb?DR=SB&amp;CP=1976s050" TargetMode="External"/><Relationship Id="rId34" Type="http://schemas.openxmlformats.org/officeDocument/2006/relationships/hyperlink" Target="https://esipa.cz/sbirka/sbsrv.dll/sb?DR=SB&amp;CP=1967s071" TargetMode="External"/><Relationship Id="rId35" Type="http://schemas.openxmlformats.org/officeDocument/2006/relationships/hyperlink" Target="https://esipa.cz/sbirka/sbsrv.dll/sb?DR=SB&amp;CP=1987s020" TargetMode="External"/><Relationship Id="rId36" Type="http://schemas.openxmlformats.org/officeDocument/2006/relationships/hyperlink" Target="https://esipa.cz/sbirka/sbsrv.dll/sb?DR=SB&amp;CP=2006s501" TargetMode="External"/><Relationship Id="rId37" Type="http://schemas.openxmlformats.org/officeDocument/2006/relationships/hyperlink" Target="https://esipa.cz/sbirka/sbsrv.dll/sb?DR=SB&amp;CP=2006s499" TargetMode="External"/><Relationship Id="rId38" Type="http://schemas.openxmlformats.org/officeDocument/2006/relationships/hyperlink" Target="https://esipa.cz/sbirka/sbsrv.dll/sb?DR=SB&amp;CP=2009s268" TargetMode="External"/><Relationship Id="rId39" Type="http://schemas.openxmlformats.org/officeDocument/2006/relationships/hyperlink" Target="https://esipa.cz/sbirka/sbsrv.dll/sb?DR=SB&amp;CP=1991s455" TargetMode="External"/><Relationship Id="rId40" Type="http://schemas.openxmlformats.org/officeDocument/2006/relationships/hyperlink" Target="https://esipa.cz/sbirka/sbsrv.dll/sb?DR=SB&amp;CP=1999s222" TargetMode="External"/><Relationship Id="rId41" Type="http://schemas.openxmlformats.org/officeDocument/2006/relationships/hyperlink" Target="https://esipa.cz/sbirka/sbsrv.dll/sb?DR=SB&amp;CP=2000s406" TargetMode="External"/><Relationship Id="rId42" Type="http://schemas.openxmlformats.org/officeDocument/2006/relationships/header" Target="header1.xm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310/2013 Sb. z 2. 10. 2013</dc:title>
  <dc:description>Zákon o hospodaření energií</dc:description>
  <dc:subject/>
  <cp:keywords/>
  <cp:category/>
  <cp:lastModifiedBy/>
  <dcterms:created xsi:type="dcterms:W3CDTF">2013-10-02T00:00:00+02:00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