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v návaznosti na přímo použitelný předpis Unie upravující požadavky na štítkování</w:t>
      </w:r>
      <w:r>
        <w:rPr>
          <w:vertAlign w:val="superscript"/>
        </w:rPr>
        <w:t xml:space="preserve">22</w:t>
      </w:r>
      <w:r>
        <w:rPr/>
        <w:t xml:space="preserv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energie,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budova nebo provoz, jestliže lze u nich stanovit spotřebu energie na základě měřitelného vstupu a výstupu; ucelenou částí energetického hospodářství je územně nebo procesně oddělená část energetického hospodářství, kterou je možno na základě měřitelného vstupu a výstupu energie vyčlenit,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nakládání s energií, vyjádřená poměrem mezi úhrnnými energetickými výstupy a vstupy téhož způsobu nakládání s energií,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automatizačním a řídicím systémem budovy systém sestávající ze všech výrobků, softwaru a inženýrských služeb, které podporují energeticky účinný, hospodárný a bezpečný provoz technických systémů budovy pomocí automatického ovládání a umožňují ruční zásah pro nastavení některých vstupních parametrů,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systémem klimatizace zařízení sloužící pro úpravu vnitřního prostředí chlazením nebo úpravou vlhkosti, které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systémem vytápění zařízení sloužící pro úpravu vnitřního prostředí, při níž dochází ke zvyšování teploty, které je součástí budovy,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systému klimatizace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systematická kontrola a analýza spotřeby energie za účelem získání dostatečných znalostí o stávajícím nakládání s energií v energetickém hospodářství, která identifikuje a kvantifikuje možnosti nákladově efektivních úspor energie a podává zprávy o zjištěních,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 za účelem vytápění nebo chlazení,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budovy nebo ucelené části budovy vnější půdorysná plocha všech prostorů s upravovaným vnitřním prostředím ve všech podlažích budovy nebo její ucelené části,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které jsou vystaveny přilehlému prostředí, jež tvoří venkovní vzduch, přilehlá zemina, vnitřní vzduch v přilehlém nevytápěném prostoru nebo sousední budově,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prostorovému vytápění, prostorovému chlazení, větrání, úpravě vlhkosti vzduchu a osvětlení vnitřního prostoru budovy, přípravě teplé vody, automatizaci a řízení, místní výrobě elektřiny nebo kombinace těchto systémů včetně těch, které využívají energii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by měla být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upravovaným vnitřním prostředím prostředí uvnitř obálky budovy, které je definováno návrhovými hodnotami teploty na vytápění nebo chlazení,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ministerstvo, jiný ústřední správní úřad, Česká národní banka, Poslanecká sněmovna, Senát, Ústavní soud, Nejvyšší soud, Nejvyšší správní soud, Nejvyšší státní zastupitelství a Vězeňská služba.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chlazením proces odvodu tepla z ochlazovaného prostoru zajišťovaný příslušným technickým zařízením za účelem vytváření tepelné pohody či požadovaného stavu vnitřního prostředí,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podlažím přístupný prostor vymezený dvěma nad sebou následujícími nosnými konstrukcemi stropu nebo hrubé podlahy na terénu nebo konstrukcí střechy včetně podkroví.</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b/>
          <w:bCs/>
        </w:rPr>
        <w:t xml:space="preserve">(6)</w:t>
      </w:r>
      <w:r>
        <w:rPr/>
        <w:t xml:space="preserve"> Státní energetická koncepce je podkladem pro politiku územního rozvoje</w:t>
      </w:r>
      <w:r>
        <w:rPr>
          <w:vertAlign w:val="superscript"/>
        </w:rPr>
        <w:t xml:space="preserve">4</w:t>
      </w:r>
      <w:r>
        <w:rPr/>
        <w:t xml:space="preserve">).</w:t>
      </w:r>
    </w:p>
    <w:p>
      <w:pPr>
        <w:ind w:left="0" w:right="0"/>
      </w:pPr>
      <w:r>
        <w:rPr>
          <w:i/>
          <w:iCs/>
        </w:rPr>
        <w:t xml:space="preserve">(text kurzívou: </w:t>
      </w:r>
      <w:hyperlink r:id="rId7" w:history="1">
        <w:r>
          <w:rPr>
            <w:color w:val="darkblue"/>
            <w:u w:val="single"/>
          </w:rPr>
          <w:t xml:space="preserve">284/2021 Sb.</w:t>
        </w:r>
      </w:hyperlink>
      <w:r>
        <w:rPr>
          <w:i/>
          <w:iCs/>
        </w:rPr>
        <w:t xml:space="preserve">( účinnost: 1. ledna 2024))</w:t>
      </w:r>
    </w:p>
    <w:p>
      <w:pPr>
        <w:ind w:left="0" w:right="0"/>
      </w:pPr>
      <w:r>
        <w:rPr>
          <w:b/>
          <w:bCs/>
          <w:i/>
          <w:iCs/>
        </w:rPr>
        <w:t xml:space="preserve">(6)</w:t>
      </w:r>
      <w:r>
        <w:rPr>
          <w:i/>
          <w:iCs/>
        </w:rPr>
        <w:t xml:space="preserve"> Státní energetická koncepce je podkladem pro politiku územního rozvoje a územní rozvojový plán.</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Zpráva o uplatňování územní energetické koncepce zpracovaná krajem nebo hlavním městem Prahou obsahuje vyhodnocení souladu územní energetické koncepce s právními předpisy, vyhodnocení souladu územní energetické koncepce se státní energetickou koncepcí,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(9)</w:t>
      </w:r>
      <w:r>
        <w:rPr/>
        <w:t xml:space="preserve">  Zpráva o uplatňování územní energetické koncepce zpracovaná obcí obsahuje vyhodnocení souladu územní energetické koncepce s právními předpisy, vyhodnocení souladu územní energetické koncepce s územní energetickou koncepcí přijatou krajem,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(10)</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w:t>
      </w:r>
      <w:r>
        <w:rPr/>
        <w:t xml:space="preserve">, pokud je k tomu vyzván.</w:t>
      </w:r>
    </w:p>
    <w:p>
      <w:pPr>
        <w:ind w:left="0" w:right="0"/>
      </w:pPr>
      <w:r>
        <w:rPr>
          <w:b/>
          <w:bCs/>
        </w:rPr>
        <w:t xml:space="preserve">(11)</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w:t>
      </w:r>
    </w:p>
    <w:p>
      <w:pPr>
        <w:pStyle w:val="Heading3"/>
      </w:pPr>
      <w:r>
        <w:rPr>
          <w:b/>
          <w:bCs/>
        </w:rPr>
        <w:t xml:space="preserve">§ 5</w:t>
      </w:r>
    </w:p>
    <w:p>
      <w:pPr>
        <w:ind w:left="0" w:right="0"/>
      </w:pPr>
      <w:r>
        <w:rPr>
          <w:b/>
          <w:bCs/>
        </w:rPr>
        <w:t xml:space="preserve">(1)</w:t>
      </w:r>
      <w:r>
        <w:rPr/>
        <w:t xml:space="preserve">  Státní program na podporu úspor energie (dále jen „Program“) je jedním z nástrojů plnění cílů v oblasti zvyšování účinnosti užití energie, snižování energetické náročnosti včetně využití kombinované výroby elektřiny a tepla, obnovitelných a druhotných zdrojů v souladu se schválenou státní energetickou koncepcí.</w:t>
      </w:r>
    </w:p>
    <w:p>
      <w:pPr>
        <w:ind w:left="0" w:right="0"/>
      </w:pPr>
      <w:r>
        <w:rPr>
          <w:b/>
          <w:bCs/>
        </w:rPr>
        <w:t xml:space="preserve">(2)</w:t>
      </w:r>
      <w:r>
        <w:rPr/>
        <w:t xml:space="preserve"> Program zpracovává a jeho naplňování vyhodnocuje ministerstvo.</w:t>
      </w:r>
    </w:p>
    <w:p>
      <w:pPr>
        <w:ind w:left="0" w:right="0"/>
      </w:pPr>
      <w:r>
        <w:rPr>
          <w:b/>
          <w:bCs/>
        </w:rPr>
        <w:t xml:space="preserve">(3)</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pobídky malým a středním podnikatelům</w:t>
      </w:r>
      <w:r>
        <w:rPr>
          <w:vertAlign w:val="superscript"/>
        </w:rPr>
        <w:t xml:space="preserve">18</w:t>
      </w:r>
      <w:r>
        <w:rPr/>
        <w:t xml:space="preserve">)</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přípravu energeticky úsporných projektů zaměřených na snižování energetické náročnosti budov a energetického hospodářství,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poradenství a propagaci energetických služeb a energetických služeb se zaručeným výsledkem.</w:t>
      </w:r>
    </w:p>
    <w:p>
      <w:pPr>
        <w:ind w:left="0" w:right="0"/>
      </w:pPr>
      <w:r>
        <w:rPr>
          <w:b/>
          <w:bCs/>
        </w:rPr>
        <w:t xml:space="preserve">(4)</w:t>
      </w:r>
      <w:r>
        <w:rPr/>
        <w:t xml:space="preserve"> Ministerstvo program uveřejňuje způsobem umožňujícím dálkový přístup.</w:t>
      </w:r>
    </w:p>
    <w:p>
      <w:pPr>
        <w:ind w:left="0" w:right="0"/>
      </w:pPr>
      <w:r>
        <w:rPr>
          <w:b/>
          <w:bCs/>
        </w:rPr>
        <w:t xml:space="preserve">(5)</w:t>
      </w:r>
      <w:r>
        <w:rPr/>
        <w:t xml:space="preserve"> zrušen zákonem č. </w:t>
      </w:r>
      <w:hyperlink r:id="rId8" w:history="1">
        <w:r>
          <w:rPr>
            <w:color w:val="darkblue"/>
            <w:u w:val="single"/>
          </w:rPr>
          <w:t xml:space="preserve">3/2020 Sb.</w:t>
        </w:r>
      </w:hyperlink>
      <w:r>
        <w:rPr/>
        <w:t xml:space="preserve"> (účinnost: 25. ledna 2020)</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zřizované výrobny elektřiny nebo zdroje tepelné energie a při obnově výrobny elektřiny nebo zdroje tepelné energie, při kterém dochází k úplné nebo částečné výměně zařízení s dopadem na instalovaný elektrický výkon výrobny elektřiny nebo instalovaný tepelný výkon zdroje tepelné energie, zajistit alespoň minimální účinnost užití energie výroben elektřiny nebo zdrojů tepelné energie stanovenou prováděcím právním předpisem.</w:t>
      </w:r>
    </w:p>
    <w:p>
      <w:pPr>
        <w:ind w:left="0" w:right="0"/>
      </w:pPr>
      <w:r>
        <w:rPr>
          <w:b/>
          <w:bCs/>
        </w:rPr>
        <w:t xml:space="preserve">(2)</w:t>
      </w:r>
      <w:r>
        <w:rPr/>
        <w:t xml:space="preserve">  Stavebník nebo vlastník rozvodného tepelného zařízení je povinen u nově zřizovaných rozvodných tepelných zařízení a u rozvodných tepelných zařízení, u nichž se provádí změna dokončené stavby spočívající ve změně teplonosné látky, zajistit účinnost užití energie rozvodného tepelného zařízení stanovenou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zrušen zákonem č. </w:t>
      </w:r>
      <w:hyperlink r:id="rId9"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9"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9"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9"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systémů vytápění a systémů klimatizace</w:t>
      </w:r>
    </w:p>
    <w:p>
      <w:pPr>
        <w:ind w:left="0" w:right="0"/>
      </w:pPr>
      <w:r>
        <w:rPr>
          <w:b/>
          <w:bCs/>
        </w:rPr>
        <w:t xml:space="preserve">(1)</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vytápění budovy nebo kombinovaného systému vytápění a větrání budovy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vytápění a kombinovaného systému vytápění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vytápění a kombinovaného systému vytápění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(2)</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klimatizace nebo kombinovaného systému klimatizace a větrání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klimatizace a kombinovaného systému klimatizace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(3)</w:t>
      </w:r>
      <w:r>
        <w:rPr/>
        <w:t xml:space="preserve"> Zpráva o kontrole systému vytápění a kombinovaného systému vytápění a větrání podle odstavce 1 a zpráva o kontrole systému klimatizace a kombinovaného systému klimatizace a větrání podle odstavce 2 musí být zpracována v souladu s prováděcím právním předpisem podle odstavce 6.</w:t>
      </w:r>
    </w:p>
    <w:p>
      <w:pPr>
        <w:ind w:left="0" w:right="0"/>
      </w:pPr>
      <w:r>
        <w:rPr>
          <w:b/>
          <w:bCs/>
        </w:rPr>
        <w:t xml:space="preserve">(4)</w:t>
      </w:r>
      <w:r>
        <w:rPr/>
        <w:t xml:space="preserve"> Kontrolu provozovaného systému vytápění nebo kombinovaného systému vytápění a větrání a kontrolu provozovaného systému klimatizace nebo kombinovaného systému klimatizace a větrání může provádět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energetický specialista podle § 10 odst. 1 písm. c) nebo osoba podle písm. d),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usazená v jiném členském státě Unie, pokud je oprávněna k výkonu této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(5)</w:t>
      </w:r>
      <w:r>
        <w:rPr/>
        <w:t xml:space="preserve"> Povinnost zajištění kontroly podle odstavců 1 a 2 se nevztahuje na systémy vytápění, kombinované systémy vytápění a větrání, systémy klimatizace a kombinované systémy klimatizace a větrání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jejichž řízení je instalován automatizační a řídicí systém budovy, který splňuje požadavky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jejichž provozování se vztahuje smlouva o energetických službách podle § 10e,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umístěné v budovách uvedených v § 7 odst. 5 písm. g) až j).</w:t>
      </w:r>
    </w:p>
    <w:p>
      <w:pPr>
        <w:ind w:left="0" w:right="0"/>
      </w:pPr>
      <w:r>
        <w:rPr>
          <w:b/>
          <w:bCs/>
        </w:rPr>
        <w:t xml:space="preserve">(6)</w:t>
      </w:r>
      <w:r>
        <w:rPr/>
        <w:t xml:space="preserve"> Prováděcí právní předpis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určení jmenovitého výkonu provozovaného systému vytápění nebo kombinovaného systému vytápění a větrání a provozovaného systému klimatizace nebo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četnost a způsob provádění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a obsah zprávy o kontrole systému vytápění a kombinovaného systému vytápění a větrání a zprávy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automatizační a řídicí systém budovy.</w:t>
      </w:r>
    </w:p>
    <w:p>
      <w:pPr>
        <w:ind w:left="0" w:right="0"/>
      </w:pPr>
      <w:r>
        <w:rPr>
          <w:b/>
          <w:bCs/>
        </w:rPr>
        <w:t xml:space="preserve">(7)</w:t>
      </w:r>
      <w:r>
        <w:rPr/>
        <w:t xml:space="preserve">  Státní energetická inspekce každoročně kontroluje zprávy podle odstavce  3; jejich počet musí odpovídat alespoň jedné dvacetině zpráv vydaných v předchozím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žádosti o společné povolení, kterým se stavba umisťuje a povoluje,, žádosti o změnu stavby před jejím dokončením s dopadem na její energetickou náročnost nebo ohlášení stavby to doložit průkazem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(2)</w:t>
      </w:r>
      <w:r>
        <w:rPr/>
        <w:t xml:space="preserve">  V případě větší změny dokončené budovy jsou stavebník, vlastník budovy, společenství vlastníků jednotek nebo v případě, že společenství vlastníků jednotek nevzniklo, správce povinni plnit požadavky na energetickou náročnost budovy podle prováděcího právního předpisu. Stavebník nejpozději k datu podání žádosti o stavební povolení nebo žádosti o společné povolení, kterým se stavba umisťuje a povoluje, ohlášení stavby nebo podání žádosti o povolení změny stavby před jejím dokončením s dopadem na její energetickou náročnost anebo k datu ohlášení takové změny a ostatní osoby podle věty první v případě větší změny dokončené budovy, která nevyžaduje stavební povolení ani ohlášení, nejpozději před zahájením této změny jsou povinni zajistit průkaz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8" w:history="1">
        <w:r>
          <w:rPr>
            <w:color w:val="darkblue"/>
            <w:u w:val="single"/>
          </w:rPr>
          <w:t xml:space="preserve">3/2020 Sb.</w:t>
        </w:r>
      </w:hyperlink>
      <w:r>
        <w:rPr/>
        <w:t xml:space="preserve"> (účinnost: 25. ledna 2020)</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společenství vlastníků jednotek nebo v případě, že společenství vlastníků jednotek nevzniklo, správce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nebo v případě, že společenství vlastníků jednotek nevzniklo, správce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dodávku tepelné energie v rozsahu stanoveném prováděcím právním předpisem;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pravidly pro vytápění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společenství vlastníků jednotek nebo v případě, že společenství vlastníků jednotek nevzniklo, správce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společenství vlastníků jednotek nebo v případě, že společenství vlastníků jednotek nevzniklo, správce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195 MWh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společenství vlastníků jednotek nebo v případě, že společenství vlastníků jednotek nevzniklo, správce prokáže energetickým auditem,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Povinnosti podle odstavce  4 písm.  a) a c) se nevztahují na rodinné domy a stavby pro rodinnou rekreaci.</w:t>
      </w:r>
    </w:p>
    <w:p>
      <w:pPr>
        <w:ind w:left="0" w:right="0"/>
      </w:pPr>
      <w:r>
        <w:rPr>
          <w:b/>
          <w:bCs/>
        </w:rPr>
        <w:t xml:space="preserve">(7)</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(8)</w:t>
      </w:r>
      <w:r>
        <w:rPr/>
        <w:t xml:space="preserve">  Rozsah vybavení vnitřních tepelných zařízení budov přístroji regulujícími dodávku tepelné energie, rozsah a způsob vybavení každého bytu a nebytového prostoru přístroji registrujícími dodávku tepelné energie a pravidla pro vytápění a měření a dodávku teplé vody stanoví prováděcí právní předpis.</w:t>
      </w:r>
    </w:p>
    <w:p>
      <w:pPr>
        <w:ind w:left="0" w:right="0"/>
      </w:pPr>
      <w:r>
        <w:rPr>
          <w:b/>
          <w:bCs/>
        </w:rPr>
        <w:t xml:space="preserve">(9)</w:t>
      </w:r>
      <w:r>
        <w:rPr/>
        <w:t xml:space="preserve"> Změna způsobu vytápění budovy připojené na soustavu zásobování tepelnou energií může být provedena pouze na základě povolení podle stavebního zákona a za podmínky, že nedojde ke zvýšení hodnot ukazatele energetické náročnosti budovy celkové dodané energie nebo primární energie z neobnovitelných zdrojů energie; to neplatí, pokud stávající způsob vytápění není možné nadále využívat. Splnění podmínky podle věty předchozí dokládá stavebník průkazem energetické náročnosti budov k žádosti o povolení. V případě budovy s více bytovými jednotkami, která je připojena na soustavu zásobování tepelnou energií, lze změnu způsobu vytápění povolit pouze pro celou budovu.</w:t>
      </w:r>
    </w:p>
    <w:p>
      <w:pPr>
        <w:ind w:left="0" w:right="0"/>
      </w:pPr>
      <w:r>
        <w:rPr>
          <w:b/>
          <w:bCs/>
        </w:rPr>
        <w:t xml:space="preserve">(10)</w:t>
      </w:r>
      <w:r>
        <w:rPr/>
        <w:t xml:space="preserve"> Požadavky podle odstavce 4 písm. e) nemusí být splněny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 kde je instalován sálavý systém vytápění s konstrukcí podlahového, stropního nebo stěnového vytápění a existují technické překážky k instalaci a vhodnému používání přístrojů registrujících dodávku tepelné energie nebo regulujících takový systém vytápění,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budov, kde je instalováno ústřední vytápění ze zdroje tepelné energie s násypným kotlem na tuhá paliva, a to za podmínky, že není instalována regulace podle zvláštního právního předpisu</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víceúčelových staveb, kde jednotlivé využívané prostory nejsou od sebe ani od společných prostor budovy uzavřeny pevnou stavební konstrukcí, která by pro potřeby vytápění jednotlivé prostory uživatelů vymezovala a tím omezovala dodávku tepelné energie pouze do vymezeného prostoru, nebo kde je v budově instalováno několik technických systémů budovy,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budov, kdy ukazatel energetické náročnosti budovy celkové dodané energie nebo primární energie z neobnovitelných zdrojů energie je zařazen do klasifikační třídy mimořádně úsporná podle zvláštního právního předpisu</w:t>
      </w:r>
      <w:r>
        <w:rPr>
          <w:vertAlign w:val="superscript"/>
        </w:rPr>
        <w:t xml:space="preserve">29</w:t>
      </w:r>
      <w:r>
        <w:rPr/>
        <w:t xml:space="preserve">)</w:t>
      </w:r>
      <w:r>
        <w:rPr/>
        <w:t xml:space="preserve">.</w:t>
      </w:r>
    </w:p>
    <w:p>
      <w:pPr>
        <w:ind w:left="0" w:right="0"/>
      </w:pPr>
      <w:r>
        <w:rPr>
          <w:b/>
          <w:bCs/>
        </w:rPr>
        <w:t xml:space="preserve">(11)</w:t>
      </w:r>
      <w:r>
        <w:rPr/>
        <w:t xml:space="preserve"> Veškerá stanovená měřidla a přístroje registrující dodávku tepelné energie podle odstavce 4 písm. d) nebo e) instalovaná po účinnosti tohoto zákona musí být dálkově odečitatelnými stanovenými měřidly a dálkově odečitatelnými přístroji registrujícími dodávku tepelné energie v rozsahu a způsobem stanoveným prováděcím právním předpisem. Veškerá stávající místa osazená stanovenými měřidly nebo přístroji registrujícími dodávku tepelné energie podle odstavce 4 písm. d) nebo e) musí být osazena dálkově odečitatelnými stanovenými měřidly nebo dálkově odečitatelnými přístroji registrujícími dodávku tepelné energie do 1. ledna 2027 v rozsahu a způsobem stanoveným prováděcím právním předpisem.</w:t>
      </w:r>
    </w:p>
    <w:p>
      <w:pPr>
        <w:ind w:left="0" w:right="0"/>
      </w:pPr>
      <w:r>
        <w:rPr>
          <w:b/>
          <w:bCs/>
        </w:rPr>
        <w:t xml:space="preserve">(12)</w:t>
      </w:r>
      <w:r>
        <w:rPr/>
        <w:t xml:space="preserve"> Dálkově odečitatelným stanoveným měřidlem a přístrojem registrujícím dodávku tepelné energie se rozumí takové stanovené měřidlo a přístroj registrující dodávku tepelné energie, pro které k provedení odečtu není nutný přístup do jednotlivých bytů nebo nebytových prostor. Za dálkově odečitatelné stanovené měřidlo a přístroj registrující dodávku tepelné energie nelze považovat stanovené měřidlo a přístroj registrující dodávku tepelné energie, který byl instalován před datem účinnosti tohoto zákona a splňuje kritérium podle věty první, ale není nastaven na dálkový odečet minimálně v měsíčním intervalu. Tato skutečnost se prokazuje technickou dokumentací daného stanoveného měřidla nebo přístroje registrujícího dodávku tepelné energie.</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umístit průkaz v budově způsobem podle prováděcího právního předpisu, pro kterou nastala povinnost si ho opatřit podle odstavce  1 písm. a) nebo odstavce  2 a jejíž energeticky vztažná plocha je rovna nebo větší než 500  m</w:t>
      </w:r>
      <w:r>
        <w:rPr>
          <w:vertAlign w:val="superscript"/>
        </w:rPr>
        <w:t xml:space="preserve">2</w:t>
      </w:r>
      <w:r>
        <w:rPr/>
        <w:t xml:space="preserve">, nebo podle odstavce  1 písm. b) a jejíž energeticky vztažná plocha je rovna nebo větší než 250 m</w:t>
      </w:r>
      <w:r>
        <w:rPr>
          <w:vertAlign w:val="superscript"/>
        </w:rPr>
        <w:t xml:space="preserve">2</w:t>
      </w:r>
      <w:r>
        <w:rPr/>
        <w:t xml:space="preserve">, a zároveň se jedná o budovu určenou k užívání veřejností,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Státní energetické inspekci nebo příslušnému kontrolnímu orgánu podle § 13a odst. 2.</w:t>
      </w:r>
    </w:p>
    <w:p>
      <w:pPr>
        <w:ind w:left="0" w:right="0"/>
      </w:pPr>
      <w:r>
        <w:rPr>
          <w:b/>
          <w:bCs/>
        </w:rPr>
        <w:t xml:space="preserve">(2)</w:t>
      </w:r>
      <w:r>
        <w:rPr/>
        <w:t xml:space="preserve">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 po dobu 3 let, v informačních a reklamních materiálech, pokud zprostředkovatel prodeje nebo pronájmu neobdrží grafickou část průkazu, uvede v reklamních a informačních materiálech nejhorší klasifikační třídu,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předat vlastníkovi jednotky na jeho žádost podle odstavce  3 průkaz nebo jeho kopii, a to do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30 dnů ode dne podání žádosti v případě, že si průkaz již opatřil,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60 dnů ode dne podání žádosti v případě, že si průkaz dosud neopatřil.</w:t>
      </w:r>
    </w:p>
    <w:p>
      <w:pPr>
        <w:ind w:left="0" w:right="0"/>
      </w:pPr>
      <w:r>
        <w:rPr>
          <w:b/>
          <w:bCs/>
        </w:rPr>
        <w:t xml:space="preserve">(3)</w:t>
      </w:r>
      <w:r>
        <w:rPr/>
        <w:t xml:space="preserve">  Vlastník jednotky</w:t>
      </w:r>
      <w:r>
        <w:rPr>
          <w:vertAlign w:val="superscript"/>
        </w:rPr>
        <w:t xml:space="preserve">5</w:t>
      </w:r>
      <w:r>
        <w:rPr/>
        <w:t xml:space="preserve">) je povinen prokazatelným způsobem pro naplnění povinnosti podle tohoto odstavce si vyžádat průkaz od společenství vlastníků jednotek nebo v případě, že společenství vlastníků jednotek nevzniklo, správce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uchovává po dobu 3 let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zpracován v souladu s prováděcím právním předpisem podle odstavce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obsahovat protokol a grafické znázornění, jehož součástí je přiřazení klasifikačních tříd ukazatelům energetické náročnosti,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doporučená opatření pro snížení energetické náročnosti budovy; tato povinnost se nevztahuje na průkaz, který u budovy prokáže dosažení mimořádně úsporné klasifikační třídy u celkové dodané energie budovy a neobnovitelné primární energie podle prováděcího právního předpisu podle odstavce  6.</w:t>
      </w:r>
    </w:p>
    <w:p>
      <w:pPr>
        <w:ind w:left="0" w:right="0"/>
      </w:pPr>
      <w:r>
        <w:rPr>
          <w:b/>
          <w:bCs/>
        </w:rPr>
        <w:t xml:space="preserve">(5)</w:t>
      </w:r>
      <w:r>
        <w:rPr/>
        <w:t xml:space="preserve"> Povinnosti podle odstavců 1 až 3 se nevztahují na případy uvedené v § 7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w:t>
      </w:r>
    </w:p>
    <w:p>
      <w:pPr>
        <w:ind w:left="0" w:right="0"/>
      </w:pPr>
      <w:r>
        <w:rPr>
          <w:b/>
          <w:bCs/>
        </w:rPr>
        <w:t xml:space="preserve">(9)</w:t>
      </w:r>
      <w:r>
        <w:rPr/>
        <w:t xml:space="preserve">  Průkaz pro ucelenou část budovy je možné zpracovat pouze v případě, že tato ucelená část budovy má vlastní zdroj tepla nebo chladu nezávislý na zbývající části budovy nebo má samostatně měřenou a centrálně regulovanou dodávku energie nezávislou na zbývající části budovy.</w:t>
      </w:r>
    </w:p>
    <w:p>
      <w:pPr>
        <w:ind w:left="0" w:right="0"/>
      </w:pPr>
      <w:r>
        <w:rPr>
          <w:b/>
          <w:bCs/>
        </w:rPr>
        <w:t xml:space="preserve">(10)</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(11)</w:t>
      </w:r>
      <w:r>
        <w:rPr/>
        <w:t xml:space="preserve">  zrušen zákonem č. </w:t>
      </w:r>
      <w:hyperlink r:id="rId8" w:history="1">
        <w:r>
          <w:rPr>
            <w:color w:val="darkblue"/>
            <w:u w:val="single"/>
          </w:rPr>
          <w:t xml:space="preserve">3/2020 Sb.</w:t>
        </w:r>
      </w:hyperlink>
      <w:r>
        <w:rPr/>
        <w:t xml:space="preserve"> (účinnost: 25. ledna 2020)</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náležitosti označování těchto výrobků energetickými štítky, provedení a obsah energetických štítků a informačních listů, metody a postupy měření, určení třídy energetické účinnosti, podrobnosti obsahu technické dokumentace a údaje požadované při prodeji na dálku stanoví prováděcí právní předpis</w:t>
      </w:r>
      <w:r>
        <w:rPr>
          <w:vertAlign w:val="superscript"/>
        </w:rPr>
        <w:t xml:space="preserve">10</w:t>
      </w:r>
      <w:r>
        <w:rPr/>
        <w:t xml:space="preserve">) nebo přímo použitelný předpis Unie upravující požadavky na štítkování</w:t>
      </w:r>
      <w:r>
        <w:rPr>
          <w:vertAlign w:val="superscript"/>
        </w:rPr>
        <w:t xml:space="preserve">22</w:t>
      </w:r>
      <w:r>
        <w:rPr/>
        <w:t xml:space="preserve">).</w:t>
      </w:r>
    </w:p>
    <w:p>
      <w:pPr>
        <w:ind w:left="0" w:right="0"/>
      </w:pPr>
      <w:r>
        <w:rPr>
          <w:b/>
          <w:bCs/>
        </w:rPr>
        <w:t xml:space="preserve">(2)</w:t>
      </w:r>
      <w:r>
        <w:rPr/>
        <w:t xml:space="preserve">  Dodavatel je povinen dodávat informační list v českém jazyce a energetický štítek.</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Seznam výrobků spojených se spotřebou energie, na které se vztahují požadavky na ekodesign, požadavky na ekodesign, náležitosti označování CE, obsah ES prohlášení o shodě, postupy posuzování shody a předpoklad shody výrobků spojených se spotřebou energie, postupy ověřování požadavků na ekodesign, poskytování informací o výrobku spojeném se spotřebou energie a jeho užívání stanoví prováděcí právní předpis</w:t>
      </w:r>
      <w:r>
        <w:rPr>
          <w:vertAlign w:val="superscript"/>
        </w:rPr>
        <w:t xml:space="preserve">10</w:t>
      </w:r>
      <w:r>
        <w:rPr/>
        <w:t xml:space="preserve">) nebo přímo použitelný předpis Unie upravující požadavky na ekodesign</w:t>
      </w:r>
      <w:r>
        <w:rPr>
          <w:vertAlign w:val="superscript"/>
        </w:rPr>
        <w:t xml:space="preserve">23</w:t>
      </w:r>
      <w:r>
        <w:rPr/>
        <w:t xml:space="preserv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s požadavky na ekodesign, po označení CE a po vydání ES prohlášení o shodě s požadavky na ekodesign, a to podle prováděcího právního předpisu</w:t>
      </w:r>
      <w:r>
        <w:rPr>
          <w:vertAlign w:val="superscript"/>
        </w:rPr>
        <w:t xml:space="preserve">10</w:t>
      </w:r>
      <w:r>
        <w:rPr/>
        <w:t xml:space="preserve">) nebo přímo použitelného předpisu Unie upravujícího požadavky na ekodesign</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 nebo přímo použitelný předpis Unie upravující požadavky na ekodesign,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 nebo přímo použitelného předpisu Unie upravujícího požadavky na ekodesign.</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 nebo přímo použitelným předpisem Unie upravujícím požadavky na ekodesign.</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 nebo přímo použitelný předpis Unie upravující požadavky na ekodesign.</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Podnikatel, který s podnikatelem nebo podnikateli, kteří se podílejí na jeho základním kapitálu nebo hlasovacích právech alespoň 25 %, zaměstnává 250 a více osob nebo vykazuje roční obrat vyšší než 1 300 000 000 Kč nebo roční bilanční sumu rozvahy vyšší než 1 100 000 000 Kč, je povinen jednou za 4 roky zajistit pro jím užívané nebo vlastněné energetické hospodářství provedení energetického auditu. Tato povinnost se vztahuje na podnikatele, který splňuje podmínku podle věty první 2 po sobě jdoucí kalendářní roky. Způsob stanovení počtu zaměstnanců, výše ročního obratu a roční bilanční sumy rozvahy stanoví prováděcí právní předpis.</w:t>
      </w:r>
    </w:p>
    <w:p>
      <w:pPr>
        <w:ind w:left="0" w:right="0"/>
      </w:pPr>
      <w:r>
        <w:rPr>
          <w:b/>
          <w:bCs/>
        </w:rPr>
        <w:t xml:space="preserve">(2)</w:t>
      </w:r>
      <w:r>
        <w:rPr/>
        <w:t xml:space="preserve"> Podnikatel, který nemá povinnost zajistit provedení energetického auditu podle odstavce 1, je povinen zajistit pro jím užívané energetické hospodářství provedení energetického auditu v případě, že hodnota průměrného ročního nakládání s energií za poslední 2 po sobě jdoucí kalendářní roky je vyšší než 5 000 MWh.</w:t>
      </w:r>
    </w:p>
    <w:p>
      <w:pPr>
        <w:ind w:left="0" w:right="0"/>
      </w:pPr>
      <w:r>
        <w:rPr>
          <w:b/>
          <w:bCs/>
        </w:rPr>
        <w:t xml:space="preserve">(3)</w:t>
      </w:r>
      <w:r>
        <w:rPr/>
        <w:t xml:space="preserve">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jsou povinny zajistit pro jimi vlastněné energetické hospodářství provedení energetického auditu v případě, že hodnota průměrné roční spotřeby energie energetického hospodářství za poslední 2 po sobě jdoucí kalendářní roky je vyšší než 500 MWh.</w:t>
      </w:r>
    </w:p>
    <w:p>
      <w:pPr>
        <w:ind w:left="0" w:right="0"/>
      </w:pPr>
      <w:r>
        <w:rPr>
          <w:b/>
          <w:bCs/>
        </w:rPr>
        <w:t xml:space="preserve">(4)</w:t>
      </w:r>
      <w:r>
        <w:rPr/>
        <w:t xml:space="preserve"> Povinnost zajistit provedení energetického auditu podle odstavce 1 se nevztahuje na podnikatele, jehož energetické hospodářství má spotřebu energie nižší než 200 MWh ročně.</w:t>
      </w:r>
    </w:p>
    <w:p>
      <w:pPr>
        <w:ind w:left="0" w:right="0"/>
      </w:pPr>
      <w:r>
        <w:rPr>
          <w:b/>
          <w:bCs/>
        </w:rPr>
        <w:t xml:space="preserve">(5)</w:t>
      </w:r>
      <w:r>
        <w:rPr/>
        <w:t xml:space="preserve"> Povinnost zajistit provedení energetického auditu podle odstavců 1 až 3 se nevztahuje na osobu, která má pro své energetické hospodářství zavedený a akreditovanou osobou certifikovaný systém hospodaření s energií podle harmonizované technické normy upravující systém managementu hospodaření s energií</w:t>
      </w:r>
      <w:r>
        <w:rPr>
          <w:vertAlign w:val="superscript"/>
        </w:rPr>
        <w:t xml:space="preserve">19</w:t>
      </w:r>
      <w:r>
        <w:rPr/>
        <w:t xml:space="preserve">), jehož rozsah odpovídá rozsahu energetického auditu.</w:t>
      </w:r>
    </w:p>
    <w:p>
      <w:pPr>
        <w:ind w:left="0" w:right="0"/>
      </w:pPr>
      <w:r>
        <w:rPr>
          <w:b/>
          <w:bCs/>
        </w:rPr>
        <w:t xml:space="preserve">(6)</w:t>
      </w:r>
      <w:r>
        <w:rPr/>
        <w:t xml:space="preserve"> Energetický audit provedený podle odstavců 2 a 3 platí 10 let nebo do provedení změny energetického hospodářství, po které došlo za 2 po sobě jdoucí roky ke změně o více než 25 % při nakládání s energií energetického hospodářství ročně oproti stavu z platného energetického auditu. Před uplynutím platnosti energetického auditu posoudí dotčená osoba podle odstavce 2 data o nakládání s energií a osoba podle odstavce 3 data o spotřebě energie za 2 roky předcházející ukončení platnosti energetického auditu.</w:t>
      </w:r>
    </w:p>
    <w:p>
      <w:pPr>
        <w:ind w:left="0" w:right="0"/>
      </w:pPr>
      <w:r>
        <w:rPr>
          <w:b/>
          <w:bCs/>
        </w:rPr>
        <w:t xml:space="preserve">(7)</w:t>
      </w:r>
      <w:r>
        <w:rPr/>
        <w:t xml:space="preserve">  Rozsah energetického auditu zahrnuje veškeré ucelené části energetického hospodářství auditované osoby. Do energetického auditu osoby podle odstavce  3 se nezahrnují budovy uvedené v § 7 odst. 5 písm. g) až j). Způsob provedení energetického auditu se provádí v souladu s harmonizovanou technickou normou upravující zásady provádění energetických auditů, požadavky na běžné procesy během energetických auditů a výstupy energetických auditů</w:t>
      </w:r>
      <w:r>
        <w:rPr>
          <w:vertAlign w:val="superscript"/>
        </w:rPr>
        <w:t xml:space="preserve">25</w:t>
      </w:r>
      <w:r>
        <w:rPr/>
        <w:t xml:space="preserve">). Zjištění energetického auditu jsou zpracována ve formě písemné zprávy o provedeném energetickém auditu, jejíž obsah a způsob zpracování stanoví prováděcí právní předpis.</w:t>
      </w:r>
    </w:p>
    <w:p>
      <w:pPr>
        <w:ind w:left="0" w:right="0"/>
      </w:pPr>
      <w:r>
        <w:rPr>
          <w:b/>
          <w:bCs/>
        </w:rPr>
        <w:t xml:space="preserve">(8)</w:t>
      </w:r>
      <w:r>
        <w:rPr/>
        <w:t xml:space="preserve">  Energetický audit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proveden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proveden do 1 roku od vzniku povinnosti na základě dat o nakládání s energií za 2 roky předcházející vzniku povinnosti a musí být proveden v souladu s právními předpisy.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s hodnotou průměrné roční spotřeby energie energetického hospodářství za poslední 2 po sobě jdoucí kalendářní roky 35 000 MWh a vyšší provedou energetický audit do 3 let od vzniku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proveden v souladu s prováděcím právním předpisem a harmonizovanou technickou normou upravující energetické audity</w:t>
      </w:r>
      <w:r>
        <w:rPr>
          <w:vertAlign w:val="superscript"/>
        </w:rPr>
        <w:t xml:space="preserve">25</w:t>
      </w:r>
      <w:r>
        <w:rPr/>
        <w:t xml:space="preserve">).</w:t>
      </w:r>
    </w:p>
    <w:p>
      <w:pPr>
        <w:ind w:left="0" w:right="0"/>
      </w:pPr>
      <w:r>
        <w:rPr>
          <w:b/>
          <w:bCs/>
        </w:rPr>
        <w:t xml:space="preserve">(9)</w:t>
      </w:r>
      <w:r>
        <w:rPr/>
        <w:t xml:space="preserve">  Ten, komu nastala povinnost zajistit provedení energetického auditu podle odstavců 1 až 3, dále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oznámit ministerstvu provedení energetického auditu osobou podle odstavce  8 písm. a) bodu 2 a předložit ministerstvu kopii oprávnění osoby pro vykonávání této činnosti podle právního předpisu jiného členského státu Unie.</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 případě, že společenství vlastníků jednotek nevzniklo, správce,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vyhodnocení plnění parametrů projektů realizovaných v rámci programů podle písmene d), pokud poskytovatel podpory nestanoví s přihlédnutím k nárokům jednotlivého programu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stanovení vnitřního výnosového procenta projektu, pokud vznikne nárok na podporu podle zákona o podporovaných zdrojích energie a projekt je financovaný z programů podpory ze státních nebo evropských finančních prostředků anebo z finančních prostředků pocházejících z prodeje povolenek na emise skleníkových plynů.</w:t>
      </w:r>
    </w:p>
    <w:p>
      <w:pPr>
        <w:ind w:left="0" w:right="0"/>
      </w:pPr>
      <w:r>
        <w:rPr>
          <w:b/>
          <w:bCs/>
        </w:rPr>
        <w:t xml:space="preserve">(2)</w:t>
      </w:r>
      <w:r>
        <w:rPr/>
        <w:t xml:space="preserve"> Energetický posudek je možné zajistit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ekonomické přijatelnosti využití tepla ze soustavy zásobování tepelnou energií nebo zdroje energie, který není stacionárním zdrojem, v souladu se zvláštním právním předpisem</w:t>
      </w:r>
      <w:r>
        <w:rPr>
          <w:vertAlign w:val="superscript"/>
        </w:rPr>
        <w:t xml:space="preserve">26</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8" w:history="1">
        <w:r>
          <w:rPr>
            <w:color w:val="darkblue"/>
            <w:u w:val="single"/>
          </w:rPr>
          <w:t xml:space="preserve">3/2020 Sb.</w:t>
        </w:r>
      </w:hyperlink>
      <w:r>
        <w:rPr/>
        <w:t xml:space="preserve"> (účinnost: 25. ledna 2020)</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v souladu s prováděcím právním předpisem podle odstavce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součástí dokumentace pro vydání územního rozhodnutí,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pokud není třeba územního rozhodnutí, součástí projektové dokumentace pro vydání stavebního povolení,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součástí dokumentace pro vydání společného územního rozhodnutí a stavebního povolení;</w:t>
      </w:r>
    </w:p>
    <w:p>
      <w:pPr>
        <w:ind w:left="560" w:right="0"/>
      </w:pPr>
      <w:r>
        <w:rPr/>
        <w:t xml:space="preserve">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 případě, že společenství vlastníků jednotek nevzniklo, správce,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Státní energetické inspekci nebo příslušnému kontrolnímu orgánu podle § 13a odst. 2.</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10"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 specialista na základě oprávnění k výkonu činnosti energetického specialisty uděleného ministerstvem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energetický audit a zpracovává energetický posudek,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průkaz,</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provádí kontroly provozovaných systémů vytápění a kombinovaných systémů vytápění a větrání,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kontroly provozovaných systémů klimatizace a kombinovaných systémů klimatizace a větrání.</w:t>
      </w:r>
    </w:p>
    <w:p>
      <w:pPr>
        <w:ind w:left="0" w:right="0"/>
      </w:pPr>
      <w:r>
        <w:rPr>
          <w:b/>
          <w:bCs/>
        </w:rPr>
        <w:t xml:space="preserve">(2)</w:t>
      </w:r>
      <w:r>
        <w:rPr/>
        <w:t xml:space="preserve"> Ministerstvo na žádost udělí oprávnění k výkonu činnosti energetického specialisty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složí odbornou zkoušku podle § 10a; odbornou zkoušku musí složit též v případě, jestliže bylo této osobě zrušeno oprávnění podle § 10b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plně svéprávná,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 odborně způsobilá,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určí alespoň 1 fyzickou osobu, která je k žadateli v pracovním nebo obdobném poměru a která podepsala souhlas s výkonem činnosti pro právnickou osobu (dále jen „určená osoba“); tato určená osoba musí být držitelem oprávnění k výkonu činnosti energetického specialisty k činnosti podle odstavce  1 a splňuje povinnost podle odstavce  8.</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w:t>
      </w:r>
    </w:p>
    <w:p>
      <w:pPr>
        <w:ind w:left="0" w:right="0"/>
      </w:pPr>
      <w:r>
        <w:rPr>
          <w:b/>
          <w:bCs/>
        </w:rPr>
        <w:t xml:space="preserve">(4)</w:t>
      </w:r>
      <w:r>
        <w:rPr/>
        <w:t xml:space="preserve"> Dále se bezúhonnost prokazuje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s místem trvalého nebo jiného pobytu mimo území České republiky a u osoby, která se v posledních 5 letech nepřetržitě zdržovala mimo území České republiky po dobu delší než 3 měsíce, dokladem obdobným výpisu z evidence Rejstříku trestů, který není ke dni podání žádosti starší než 3 měsíce a který je vydaný k tomu oprávněným orgánem státu trvalého nebo jiného pobytu této osoby a států, ve kterých se tato osoba v posledních 5 letech nepřetržitě zdržovala po dobu delší než 3 měsíce; pokud stát trvalého nebo jiného pobytu této osoby není totožný se státem, jehož je tato osoba občanem, též dokladem vydaným státem, jehož je občanem; za účelem doložení bezúhonnosti fyzické osoby, která je nebo byla občanem jiného členského státu Evropské unie nebo má nebo měla adresu bydliště v jiném členském státě Evropské unie, lze bezúhonnost prokázat též výpisem z evidence Rejstříku trestů s přílohou obsahující informace o jejích pravomocných odsouzeních za trestné činy a o navazujících údajích o těchto odsouzeních zapsaných v evidenci tohoto státu, který není ke dni podání žádosti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se sídlem mimo území České republiky dokladem obdobným výpisu z evidence Rejstříku trestů, který není ke dni podání žádosti starší než 3 měsíce a který je vydaný k tomu oprávněným orgánem státu sídla,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čestným prohlášením o bezúhonnosti ve smyslu odstavce  3, které není ke dni podání žádosti starší než 3 měsíce, nevydává‑li stát, ve kterém má fyzická osoba trvalý nebo jiný pobyt nebo právnická osoba sídlo, doklad podle písmene a) nebo b).</w:t>
      </w:r>
    </w:p>
    <w:p>
      <w:pPr>
        <w:ind w:left="0" w:right="0"/>
      </w:pPr>
      <w:r>
        <w:rPr>
          <w:b/>
          <w:bCs/>
        </w:rPr>
        <w:t xml:space="preserve">(5)</w:t>
      </w:r>
      <w:r>
        <w:rPr/>
        <w:t xml:space="preserve"> Fyzická osoba je odborně způsobilá, získala‑li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studiem v bakalářských, magisterských nebo doktorských studijních programech v oblasti technických věd a jejich oborech energetiky, energetických zařízení, stavebnictví nebo v oblasti vzdělávání elektrotechnika, energetika, stavebnictví podle právního předpisu upravujícího oblasti vzdělávání ve vysokém školství</w:t>
      </w:r>
      <w:r>
        <w:rPr>
          <w:vertAlign w:val="superscript"/>
        </w:rPr>
        <w:t xml:space="preserve">21</w:t>
      </w:r>
      <w:r>
        <w:rPr/>
        <w:t xml:space="preserve">) nebo ve studijních oborech obdobných těmto oblastem a má 3 roky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střední vzdělání s maturitní zkouškou absolvováním vzdělávacího programu v oborech energetiky, energetických zařízení nebo stavebnictví a má 6 let praxe v oboru,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vyšší odborné vzdělání absolvováním akreditovaného vzdělávacího programu v oborech vzdělávání zaměřených na energetiku, energetická zařízení nebo stavebnictví a má 5 let praxe v oboru.</w:t>
      </w:r>
    </w:p>
    <w:p>
      <w:pPr>
        <w:ind w:left="0" w:right="0"/>
      </w:pPr>
      <w:r>
        <w:rPr>
          <w:b/>
          <w:bCs/>
        </w:rPr>
        <w:t xml:space="preserve">(6)</w:t>
      </w:r>
      <w:r>
        <w:rPr/>
        <w:t xml:space="preserve"> Žádost o udělení oprávnění k výkonu činnosti energetického specialisty se podává na formuláři stanoveném prováděcím právním předpisem a obsahuje kromě náležitostí stanovených správním řádem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kopie dokladů prokazujících odbornou způsobilost,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osoby kopii rozhodnutí o udělení oprávnění k výkonu činnosti energetického specialisty určené osobě, kopii dokladu o pracovním nebo obdobném poměru s určenou osobou a písemný souhlas s výkonem činnosti určené osoby.</w:t>
      </w:r>
    </w:p>
    <w:p>
      <w:pPr>
        <w:ind w:left="0" w:right="0"/>
      </w:pPr>
      <w:r>
        <w:rPr>
          <w:b/>
          <w:bCs/>
        </w:rPr>
        <w:t xml:space="preserve">(7)</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systému vytápění nebo kombinovaného systému vytápění a větrání a zprávu o kontrole systému klimatizace a kombinovaného systému klimatizace a větrání, průkaz, písemnou zprávu o provedeném energetickém auditu nebo energetický posudek zadavateli,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vlastnoručním podpisem, případně podpisem osoby pověřené k jednání, svým jménem, svým identifikačním číslem, je‑li mu přiděleno, číslem dokumentu vygenerovaným z evidence ministerstva o provedených činnostech energetického specialisty a číslem oprávnění k výkonu činnosti energetického specialisty uděleným ministerstvem a datem zpracování; v případě právnické osoby jménem a podpisem osoby určené podle odstavce  2 písm. b) bodu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písemnou zprávu o provedeném energetickém auditu a dále údaje týkající se energetického posudku, průkazu, zprávy o kontrole systémů vytápění a kombinovaných systémů vytápění a větrání a zprávy o kontrole systémů klimatizace a kombinovaných systémů klimatizace a větrání minimálně v rozsahu stanoveném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Státní energetické inspekci nebo příslušnému kontrolnímu orgánu podle § 13a odst. 2 dokumenty a informace vztahující se k činnostem podle § 6a, 7a, 9 a 9a a podklady pro zpracování zprávy o kontrole systému vytápění nebo kombinovaného systému vytápění a větrání a zprávy o kontrole systému klimatizace a kombinovaného systému klimatizace a větrání, průkazu, energetického auditu a energetického posudku stanovené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provádět energetický audit a zpracovávat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která je vlastníkem nebo provozovatelem systémů vytápění, kombinovaných systémů vytápění a větrání, systémů klimatizace nebo kombinovaných systémů klimatizace a větrání budovy nebo její části nebo energetického hospodářství, které jsou předmětem kontroly nebo u kterých se provádí energetický audit, anebo na které zpracovává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 k osobám podle bodu 1 nebo je osobou ovládající osobu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uchovávat po dobu 5 let zprávy o kontrole systému vytápění nebo kombinovaného systému vytápění a větrání a zprávy o kontrole systému klimatizace a kombinovaného systému klimatizace a větrání, průkazu, provedení energetického auditu a vypracování energetického posudku včetně podkladů pro jejich zpracování stanovené v prováděcím právním předpise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oznámit ministerstvu do 1 měsíce od doby, kdy nastala, změnu skutečností rozhodných pro udělení oprávnění k výkonu činnosti energetického specialisty podle odstavce  2.</w:t>
      </w:r>
    </w:p>
    <w:p>
      <w:pPr>
        <w:ind w:left="0" w:right="0"/>
      </w:pPr>
      <w:r>
        <w:rPr>
          <w:b/>
          <w:bCs/>
        </w:rPr>
        <w:t xml:space="preserve">(8)</w:t>
      </w:r>
      <w:r>
        <w:rPr/>
        <w:t xml:space="preserve">  Energetický specialista je dále povinen absolvovat vzdělávací akce zařazené do průběžného aktualizačního vzdělávání podle § 10a (dále jen „průběžné vzdělávání“) v období do 3 let od udělení oprávnění k výkonu činnosti energetického specialisty nebo od ukončení posledního průběžného vzdělávání a získat potřebný počet kreditů stanovený prováděcím právním předpisem účastí na vzdělávacích akcích průběžného vzdělávání.</w:t>
      </w:r>
    </w:p>
    <w:p>
      <w:pPr>
        <w:ind w:left="0" w:right="0"/>
      </w:pPr>
      <w:r>
        <w:rPr>
          <w:b/>
          <w:bCs/>
        </w:rPr>
        <w:t xml:space="preserve">(9)</w:t>
      </w:r>
      <w:r>
        <w:rPr/>
        <w:t xml:space="preserve"> Energetický specialista, který je držitelem oprávnění k výkonu činnosti energetického specialisty jako právnická osoba, splňuje povinnost podle odstavce 8 prostřednictvím jím určené osoby.</w:t>
      </w:r>
    </w:p>
    <w:p>
      <w:pPr>
        <w:ind w:left="0" w:right="0"/>
      </w:pPr>
      <w:r>
        <w:rPr>
          <w:b/>
          <w:bCs/>
        </w:rPr>
        <w:t xml:space="preserve">(10)</w:t>
      </w:r>
      <w:r>
        <w:rPr/>
        <w:t xml:space="preserve"> Formulář žádosti o udělení oprávnění k výkonu činnosti energetického specialisty a rozsah údajů předávaných energetickým specialistou do evidence ministerstva o provedených činnostech energetických specialistů stanoví prováděcí právní předpis.</w:t>
      </w:r>
    </w:p>
    <w:p>
      <w:pPr>
        <w:ind w:left="0" w:right="0"/>
      </w:pPr>
      <w:r>
        <w:rPr>
          <w:b/>
          <w:bCs/>
        </w:rPr>
        <w:t xml:space="preserve">(11)</w:t>
      </w:r>
      <w:r>
        <w:rPr/>
        <w:t xml:space="preserve">  Povinnosti energetického specialisty podle odstavce  7 se nevztahují na energetického specialistu, který vykonává činnost pro právnickou osobu jako osoba určená, s výjimkou povinnosti podle odstavce  7 písm. b), c) a g). Osoba určená je povinna zpracovat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 souladu s prováděcími právními předpisy.</w:t>
      </w:r>
    </w:p>
    <w:p>
      <w:pPr>
        <w:pStyle w:val="Heading3"/>
      </w:pPr>
      <w:r>
        <w:rPr>
          <w:b/>
          <w:bCs/>
        </w:rPr>
        <w:t xml:space="preserve">§ 10a</w:t>
      </w:r>
      <w:r>
        <w:rPr>
          <w:rStyle w:val="hidden"/>
        </w:rPr>
        <w:t xml:space="preserve"> -</w:t>
      </w:r>
      <w:br/>
      <w:r>
        <w:rPr/>
        <w:t xml:space="preserve">Odborná zkouška a průběžné vzdělávání energetických specialistů</w:t>
      </w:r>
    </w:p>
    <w:p>
      <w:pPr>
        <w:ind w:left="0" w:right="0"/>
      </w:pPr>
      <w:r>
        <w:rPr>
          <w:b/>
          <w:bCs/>
        </w:rPr>
        <w:t xml:space="preserve">(1)</w:t>
      </w:r>
      <w:r>
        <w:rPr/>
        <w:t xml:space="preserve"> Odborná zkouška je pořádána Státní energetickou inspekcí.</w:t>
      </w:r>
    </w:p>
    <w:p>
      <w:pPr>
        <w:ind w:left="0" w:right="0"/>
      </w:pPr>
      <w:r>
        <w:rPr>
          <w:b/>
          <w:bCs/>
        </w:rPr>
        <w:t xml:space="preserve">(2)</w:t>
      </w:r>
      <w:r>
        <w:rPr/>
        <w:t xml:space="preserve"> Odborná zkouška se provádí před zkušební komisí jmenovanou Státní energetickou inspekcí, skládá se z ústní a písemné části a je zakončena protokolem o výsledku zkoušky, který Státní energetická inspekce bez zbytečného odkladu po vykonání zkoušky předá ministerstvu.</w:t>
      </w:r>
    </w:p>
    <w:p>
      <w:pPr>
        <w:ind w:left="0" w:right="0"/>
      </w:pPr>
      <w:r>
        <w:rPr>
          <w:b/>
          <w:bCs/>
        </w:rPr>
        <w:t xml:space="preserve">(3)</w:t>
      </w:r>
      <w:r>
        <w:rPr/>
        <w:t xml:space="preserve"> Obsah a rozsah odborné zkoušky, obsah a rozsah průběžného vzdělávání, pravidla pro jmenování a jednání zkušební komise a odborné komise pro výběr vzdělávacích akcí zařazených do průběžného vzdělávání stanoví prováděcí právní předpis.</w:t>
      </w:r>
    </w:p>
    <w:p>
      <w:pPr>
        <w:ind w:left="0" w:right="0"/>
      </w:pPr>
      <w:r>
        <w:rPr>
          <w:b/>
          <w:bCs/>
        </w:rPr>
        <w:t xml:space="preserve">(4)</w:t>
      </w:r>
      <w:r>
        <w:rPr/>
        <w:t xml:space="preserve"> Průběžné vzdělávání zajišťuje Státní energetická inspekce. Průběžné vzdělávání upevňuje, prohlubuje a aktualizuje odborné znalosti v oblasti nakládání s energií a jejího užití pro zajištění provozu budov, úspor energie, energetické náročnosti budov a energetického hospodářství, účinnosti užití energie zdrojů tepla a výroben elektřiny včetně těch, které využívají obnovitelné zdroje energie a druhotné zdroje energie a kombinovanou výrobu elektřiny a tepla.</w:t>
      </w:r>
    </w:p>
    <w:p>
      <w:pPr>
        <w:ind w:left="0" w:right="0"/>
      </w:pPr>
      <w:r>
        <w:rPr>
          <w:b/>
          <w:bCs/>
        </w:rPr>
        <w:t xml:space="preserve">(5)</w:t>
      </w:r>
      <w:r>
        <w:rPr/>
        <w:t xml:space="preserve">  Výběr vzdělávacích akcí a stanovení počtu kreditů za vzdělávací akci je prováděn odbornou komisí jmenovanou Státní energetickou inspekcí minimálně dvakrát za kalendářní rok. Pravidla pro výběr vzdělávacích akcí stanoví prováděcí právní předpis.</w:t>
      </w:r>
    </w:p>
    <w:p>
      <w:pPr>
        <w:pStyle w:val="Heading3"/>
      </w:pPr>
      <w:r>
        <w:rPr>
          <w:b/>
          <w:bCs/>
        </w:rPr>
        <w:t xml:space="preserve">§ 10b</w:t>
      </w:r>
      <w:r>
        <w:rPr>
          <w:rStyle w:val="hidden"/>
        </w:rPr>
        <w:t xml:space="preserve"> -</w:t>
      </w:r>
      <w:br/>
      <w:r>
        <w:rPr/>
        <w:t xml:space="preserve">Udělení a zrušení oprávnění k výkonu činnosti energetického specialisty a zápis energetického specialisty do seznamu energetických specialistů</w:t>
      </w:r>
    </w:p>
    <w:p>
      <w:pPr>
        <w:ind w:left="0" w:right="0"/>
      </w:pPr>
      <w:r>
        <w:rPr>
          <w:b/>
          <w:bCs/>
        </w:rPr>
        <w:t xml:space="preserve">(1)</w:t>
      </w:r>
      <w:r>
        <w:rPr/>
        <w:t xml:space="preserve">  Ministerstvo udělí oprávnění k výkonu činnosti energetického specialisty žadateli, který splňuje podmínky pro udělení oprávnění k výkonu činnosti energetického specialisty, a zapíše jej do seznamu energetických specialistů. Ode dne podání žádosti do dne předání protokolu o výsledku odborné zkoušky Státní energetickou inspekcí ministerstvu neběží lhůta pro vydání rozhodnutí.</w:t>
      </w:r>
    </w:p>
    <w:p>
      <w:pPr>
        <w:ind w:left="0" w:right="0"/>
      </w:pPr>
      <w:r>
        <w:rPr>
          <w:b/>
          <w:bCs/>
        </w:rPr>
        <w:t xml:space="preserve">(2)</w:t>
      </w:r>
      <w:r>
        <w:rPr/>
        <w:t xml:space="preserve"> Ministerstvo oprávnění k výkonu činnosti energetického specialisty zruší v případě, že energetický specialista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udělení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opakovaně spáchá přestupek podle § 12 odst. 1 písm. m) bodu 1, 2, 3 nebo 4 anebo podle </w:t>
      </w:r>
      <w:r>
        <w:rPr/>
        <w:t xml:space="preserve">§ 12a</w:t>
      </w:r>
      <w:r>
        <w:rPr/>
        <w:t xml:space="preserve"> odst. 1 písm. m) bodu 1, 2, 3 nebo 4; přestupek je spáchán opakovaně, pokud před uplynutím 5 let ode dne, kdy rozhodnutí o uložení pokuty za přestupek nabylo právní moci, byl znovu spáchán přestupek, který naplňuje stejnou skutkovou podstatu; v tomto případě může být podána žádost o udělení oprávnění k výkonu činnosti energetického specialisty po 1 roce od doručení rozhodnutí o zrušení oprávnění k výkonu činnosti energetického specialisty,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neúčastní vzdělávacích akcí zařazených do průběžného vzdělávání podle § 10 odst. 8 v rozsahu stanoveném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ministerstvu do 1 měsíce od doby, kdy nastala, změnu skutečností rozhodných pro udělení oprávnění k výkonu činnosti energetického specialisty podle § 10 odst. 7 písm. 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požádá o zrušení oprávnění k výkonu energetického specialisty.</w:t>
      </w:r>
    </w:p>
    <w:p>
      <w:pPr>
        <w:ind w:left="0" w:right="0"/>
      </w:pPr>
      <w:r>
        <w:rPr>
          <w:b/>
          <w:bCs/>
        </w:rPr>
        <w:t xml:space="preserve">(3)</w:t>
      </w:r>
      <w:r>
        <w:rPr/>
        <w:t xml:space="preserve"> Oprávnění k výkonu činnosti energetického specialisty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její smrtí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jejím zánikem, zveřejněním rozhodnutí o vyhlášení moratoria, nabytím právní moci rozhodnutí o úpadku nebo nabytím právní moci rozhodnutí o zavedení nucené správy,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mocí rozhodnutí o zrušení oprávnění k výkonu činnosti energetického specialisty.</w:t>
      </w:r>
    </w:p>
    <w:p>
      <w:pPr>
        <w:ind w:left="0" w:right="0"/>
      </w:pPr>
      <w:r>
        <w:rPr>
          <w:b/>
          <w:bCs/>
        </w:rPr>
        <w:t xml:space="preserve">(4)</w:t>
      </w:r>
      <w:r>
        <w:rPr/>
        <w:t xml:space="preserve">  Jestliže oprávnění k výkonu energetického specialisty podle odstavce  3 zanikne, ministerstvo energetického specialistu ze seznamu energetických specialistů bez zbytečného odkladu vyškrtne.</w:t>
      </w:r>
    </w:p>
    <w:p>
      <w:pPr>
        <w:ind w:left="0" w:right="0"/>
      </w:pPr>
      <w:r>
        <w:rPr>
          <w:b/>
          <w:bCs/>
        </w:rPr>
        <w:t xml:space="preserve">(5)</w:t>
      </w:r>
      <w:r>
        <w:rPr/>
        <w:t xml:space="preserve">  Energetický specialista je po doručení rozhodnutí ministerstva o zrušení oprávnění k výkonu činnosti energetického specialisty povinen okamžitě tuto činnost ukončit;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u oprávnění k výkonu činnosti energetického specialisty uděleného fyzické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popřípadě adresa místa bydliště mimo území České republiky, pokud fyzická osoba nemá trvalý pobyt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firma nebo jméno a příjmení podnikatele, identifikační číslo osoby, adresa sídla nebo místa podnikání, pokud energetický specialista není osobou samostatně výdělečně činnou.</w:t>
      </w:r>
    </w:p>
    <w:p>
      <w:pPr>
        <w:ind w:left="0" w:right="0"/>
      </w:pPr>
      <w:r>
        <w:rPr>
          <w:b/>
          <w:bCs/>
        </w:rPr>
        <w:t xml:space="preserve">(2)</w:t>
      </w:r>
      <w:r>
        <w:rPr/>
        <w:t xml:space="preserve"> Do seznamu energetických specialistů vedeného ministerstvem se zapisují u oprávnění k výkonu činnosti energetického specialisty uděleného právnické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nebo název, sídlo právnické osoby a jméno a příjmení osoby pověřené jednáním,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jméno a příjmení osob určených pro udělení oprávnění k výkonu činnosti energetického specialisty.</w:t>
      </w:r>
    </w:p>
    <w:p>
      <w:pPr>
        <w:ind w:left="0" w:right="0"/>
      </w:pPr>
      <w:r>
        <w:rPr>
          <w:b/>
          <w:bCs/>
        </w:rPr>
        <w:t xml:space="preserve">(3)</w:t>
      </w:r>
      <w:r>
        <w:rPr/>
        <w:t xml:space="preserve">  Údaje ze seznamu energetických specialistů podle odstavců 1 a 2 jsou veřejně přístupné na internetových stránkách ministerstva.</w:t>
      </w:r>
    </w:p>
    <w:p>
      <w:pPr>
        <w:ind w:left="0" w:right="0"/>
      </w:pPr>
      <w:r>
        <w:rPr>
          <w:b/>
          <w:bCs/>
        </w:rPr>
        <w:t xml:space="preserve">(4)</w:t>
      </w:r>
      <w:r>
        <w:rPr/>
        <w:t xml:space="preserve"> zrušen zákonem č. </w:t>
      </w:r>
      <w:hyperlink r:id="rId9"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9"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9"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9"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9"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vybraných zařízení vyrábějících energii z obnovitelných zdrojů energie (dále jen „osoba oprávněná provádět instalaci“) je fyzická nebo právnická osoba, která je držitelem živnostenského oprávnění v oboru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vodoinstalatérství,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topenářství,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montáž, opravy a rekonstrukce chladicích zařízení a tepelných čerpadel,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montáž, opravy, revize a zkoušky elektrických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montáž, opravy, revize a zkoušky plynových zařízení a plnění nádob plyny,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montáž, opravy, revize a zkoušky tlakových zařízení a nádob na plyny,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kamnářství.</w:t>
      </w:r>
    </w:p>
    <w:p>
      <w:pPr>
        <w:ind w:left="0" w:right="0"/>
      </w:pPr>
      <w:r>
        <w:rPr>
          <w:b/>
          <w:bCs/>
        </w:rPr>
        <w:t xml:space="preserve">(2)</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(3)</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(4)</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Energetická služba</w:t>
      </w:r>
    </w:p>
    <w:p>
      <w:pPr>
        <w:ind w:left="0" w:right="0"/>
      </w:pPr>
      <w:r>
        <w:rPr>
          <w:b/>
          <w:bCs/>
        </w:rPr>
        <w:t xml:space="preserve">(1)</w:t>
      </w:r>
      <w:r>
        <w:rPr/>
        <w:t xml:space="preserve">  Účelem energetické služby je ověřitelné a měřitelné nebo výpočtem stanovené zvýšení účinnosti užití energie nebo úspory spotřeby energie prostřednictvím energeticky účinných technologií nebo provozních činností, údržby nebo kontroly.</w:t>
      </w:r>
    </w:p>
    <w:p>
      <w:pPr>
        <w:ind w:left="0" w:right="0"/>
      </w:pPr>
      <w:r>
        <w:rPr>
          <w:b/>
          <w:bCs/>
        </w:rPr>
        <w:t xml:space="preserve">(2)</w:t>
      </w:r>
      <w:r>
        <w:rPr/>
        <w:t xml:space="preserve">  Energetická služba je poskytována na základě smlouvy o energetických službách, která je smluvním ujednáním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0" w:right="0"/>
      </w:pPr>
      <w:r>
        <w:rPr>
          <w:b/>
          <w:bCs/>
        </w:rPr>
        <w:t xml:space="preserve">(3)</w:t>
      </w:r>
      <w:r>
        <w:rPr/>
        <w:t xml:space="preserve">  Smlouva o energetických službách musí být písemná. Pro její náležitosti platí odstavec  5 písm. a) až e) a g) obdobně.</w:t>
      </w:r>
    </w:p>
    <w:p>
      <w:pPr>
        <w:ind w:left="0" w:right="0"/>
      </w:pPr>
      <w:r>
        <w:rPr>
          <w:b/>
          <w:bCs/>
        </w:rPr>
        <w:t xml:space="preserve">(4)</w:t>
      </w:r>
      <w:r>
        <w:rPr/>
        <w:t xml:space="preserve">  Energetická služba může být poskytována jako energetická služba se zaručeným výsledkem. Tato služba je poskytována za účelem dosažení předem stanovené úspory energie a s tím související úspory nákladů za stanovené období, při kterém nese poskytovatel energetických služeb smluvně dohodnutou míru finančního rizika či sankcí pro případ nedosažení úspor. Odstavec 2 platí pro energetickou službu se zaručeným výsledkem obdobně.</w:t>
      </w:r>
    </w:p>
    <w:p>
      <w:pPr>
        <w:ind w:left="0" w:right="0"/>
      </w:pPr>
      <w:r>
        <w:rPr>
          <w:b/>
          <w:bCs/>
        </w:rPr>
        <w:t xml:space="preserve">(5)</w:t>
      </w:r>
      <w:r>
        <w:rPr/>
        <w:t xml:space="preserve">  Smlouva o energetických službách se zaručeným výsledkem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(6)</w:t>
      </w:r>
      <w:r>
        <w:rPr/>
        <w:t xml:space="preserve">  zrušen zákonem č. </w:t>
      </w:r>
      <w:hyperlink r:id="rId8" w:history="1">
        <w:r>
          <w:rPr>
            <w:color w:val="darkblue"/>
            <w:u w:val="single"/>
          </w:rPr>
          <w:t xml:space="preserve">3/2020 Sb.</w:t>
        </w:r>
      </w:hyperlink>
      <w:r>
        <w:rPr/>
        <w:t xml:space="preserve"> (účinnost: 25. ledna 2020)</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p>
    <w:p>
      <w:pPr>
        <w:jc w:val="center"/>
        <w:ind w:left="0" w:right="0"/>
      </w:pPr>
      <w:r>
        <w:rPr/>
        <w:t xml:space="preserve">zrušen zákonem č. </w:t>
      </w:r>
      <w:hyperlink r:id="rId11" w:history="1">
        <w:r>
          <w:rPr>
            <w:color w:val="darkblue"/>
            <w:u w:val="single"/>
          </w:rPr>
          <w:t xml:space="preserve">261/2021 Sb.</w:t>
        </w:r>
      </w:hyperlink>
      <w:r>
        <w:rPr/>
        <w:t xml:space="preserve"> (účinnost: 1. února 2022)</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Plán renovace budov ústředních institucí, který vychází ze Systému monitoringu spotřeby energie podle § 9b odst. 3, a Národní akční plán energetické účinnosti, jehož součástí jsou Národní akční plán na zvýšení počtu budov s téměř nulovou spotřebou energie a Strategie renovace fondu obytných a komerčních budov v České republice, provádí jejich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vede seznam energetických specialistů, je uznávacím orgánem podle zvláštního právního předpisu</w:t>
      </w:r>
      <w:r>
        <w:rPr>
          <w:vertAlign w:val="superscript"/>
        </w:rPr>
        <w:t xml:space="preserve">5a</w:t>
      </w:r>
      <w:r>
        <w:rPr/>
        <w:t xml:space="preserve">) a vede seznam osob, kterým byla uznána odborná kvalifikace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uplatňuje stanovisko k politice územního rozvoje, územnímu rozvojovému plánu, zásadám územního rozvoje a územnímu opatření o stavební uzávěře pořizovaného Ministerstvem pro místní rozvoj,</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2"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12</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budovy nebo v případě, že nevzniklo společenství vlastníků jednotek, správce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budovy nebo v případě, že nevzniklo společenství vlastníků jednotek, správce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vlastník budovy nebo v případě, že nevzniklo společenství vlastníků jednotek, správce nebo vlastník energetického hospodářství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případě, že nevzniklo společenství vlastníků jednotek, správce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 7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 7 odst.  4 písm. e) na základě výzvy vlastníka budovy nebo společenství vlastníků jednotek nebo v případě, že společenství vlastníků jednotek nevzniklo, správce,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 7 odst.  4 písm. d),</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 nebo osoba určená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 7a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 9a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d) nebo e), odstavce  1 písm. g) bodu 2 nebo 3, odstavce  1 písm. h), i), j), k) nebo l) nebo odstavce  1 písm. m) bodu 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b), c) nebo f), odstavce  1 písm. g) bodu 1 nebo odstavce  1 písm. m) bodu 1, 2, 3 nebo 4 nebo 6.</w:t>
      </w:r>
    </w:p>
    <w:p>
      <w:pPr>
        <w:pStyle w:val="Heading3"/>
      </w:pPr>
      <w:r>
        <w:rPr>
          <w:b/>
          <w:bCs/>
        </w:rPr>
        <w:t xml:space="preserve">§ 12a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budovy nebo společenství vlastníků jednotek nebo v případě, že společenství vlastníků jednotek nevzniklo, správce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budovy nebo společenství vlastníků jednotek nebo v případě, že společenství vlastníků jednotek nevzniklo, správce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nebo v případě, že společenství vlastníků jednotek nevzniklo, správce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 případě, že společenství vlastníků jednotek nevzniklo, správce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 7a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 9a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 7a odst.  2 písm.  e) nebo § 7a odst.  3 písm.  d) nebo neuchová po dobu 3 let předanou grafickou část průkazu,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provedení energetického auditu podle § 9 odst. 1 nebo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7, 8 nebo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odst. 2 nezajistí výkon odborných činností spočívajících v instalaci vybraných zařízení vyrábějících energii z obnovitelných zdrojů energie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0" w:right="0"/>
      </w:pPr>
      <w:r>
        <w:rPr>
          <w:b/>
          <w:bCs/>
        </w:rPr>
        <w:t xml:space="preserve">(2)</w:t>
      </w:r>
      <w:r>
        <w:rPr/>
        <w:t xml:space="preserve">  Právnická osoba nebo podnikající fyzická osoba se dopustí přestupku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poruší některou z povinností podle § 8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přímo použitelným předpisem Unie upravujícím požadavky na štítkování nezajistí, aby k výrobkům uváděným na trh byly bezplatně poskytnuty energetické štítky a informační listy výrobku,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přímo použitelným předpisem Unie upravujícím požadavky na štítkování neuvede v informačním listu výrobku nebo na energetickém štítku údaje podle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přímo použitelným předpisem Unie upravujícím požadavky na štítkování na žádost obchodníků bezplatně neposkytne do 5 pracovních dnů od podání žádosti energetické štítky a informační listy výrobků v tištěné podobě,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rozporu s přímo použitelným předpisem Unie upravujícím požadavky na štítkování nezajistí, aby údaje na energetických štítcích a v informačních listech výrobků, které poskytuje, byly přesné, nebo nevyhotoví technickou dokumentaci, která umožní přesnost posoudit,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 rozporu s přímo použitelným předpisem Unie upravujícím požadavky na štítkování uvede na trh výrobky navržené tak, aby byla výkonnost modelu výrobku spojeného se spotřebou energie ve zkušebních podmínkách automaticky uzpůsobena za účelem vylepšení kteréhokoliv z údajů uvedených na energetickém štítku nebo informačním listu výrobku nebo obsažených v dokumentaci poskytované spolu s výrobkem,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rozporu s přímo použitelným předpisem Unie upravujícím požadavky na štítkování před uvedením modelu výrobku na trh nezanese do databáze výrobků informace uvedené v příloze I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přímo použitelným předpisem Unie upravujícím požadavky na štítkování do 30. června 2019 nezanese do databáze výrobků úplné a pravdivé informace uvedené v příloze I přímo použitelného předpisu Unie upravujícího požadavky na štítkování, a to informaci o modelu výrobku spojeného se spotřebou energie, pokud tento výrobek je uveden na trh od 1. srpna 2017 do 1. ledna 2019,</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rozporu s přímo použitelným předpisem Unie upravujícím požadavky na štítkování neuchová po uvedení posledního kusu modelu výrobku spojeného se spotřebou energie na trh informace týkající se tohoto modelu v části databáze výrobků po dobu 15 let,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rozporu s přímo použitelným předpisem Unie upravujícím požadavky na štítkování neposkytne energetický štítek se změněnou stupnicí způsobem a v termínech uvedených v přímo použitelném předpise Unie upravujícím požadavky na štítkování,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výrobku, na nějž se vztahuje přímo použitelný předpis Unie upravující požadavky na štítkování, viditelným způsobem nevystaví dodavatelem poskytnutý nebo jinak zpřístupněný štítek,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si nevyžádá štítek nebo štítek se změněnou stupnicí od dodavatele, pokud štítek nebo štítek se změněnou stupnicí nemá,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nezpřístupní zákazníkům informační list výrobku,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nenahradí u výrobku spojeného se spotřebou energie vystaveného v obchodě nebo na internetu energetický štítek energetickým štítkem se změněnou stupnicí v termínu uvedeném v přímo použitelném předpise Unie upravujícím požadavky na štítkování nebo jej zpřístupní dříve,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neodkazuje ve všech reklamách nebo propagačních technických materiálech vztahujících se k určitému modelu výrobku na třídu energetické účinnosti daného výrobku nebo na rozpětí tříd energetické účinnosti,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výrobků, na něž se vztahuje přímo použitelný předpis upravující požadavky na štítkování, poskytuje nebo vystavuje jiné energetické štítky, značky, symboly nebo nápisy, které nesplňují požadavky přímo použitelného předpisu upravujícího požadavky na štítkování a které mohou uvádět zákazníky v omyl nebo vést k nejasnostem, pokud jde o spotřebu energie nebo jiných zdrojů během jejich používání,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3" w:history="1">
        <w:r>
          <w:rPr>
            <w:color w:val="darkblue"/>
            <w:u w:val="single"/>
          </w:rPr>
          <w:t xml:space="preserve">87/2023 Sb.</w:t>
        </w:r>
      </w:hyperlink>
      <w:r>
        <w:rPr/>
        <w:t xml:space="preserve"> (účinnost: 6. dubna 2023)</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3" w:history="1">
        <w:r>
          <w:rPr>
            <w:color w:val="darkblue"/>
            <w:u w:val="single"/>
          </w:rPr>
          <w:t xml:space="preserve">87/2023 Sb.</w:t>
        </w:r>
      </w:hyperlink>
      <w:r>
        <w:rPr/>
        <w:t xml:space="preserve"> (účinnost: 6. dubna 2023)</w:t>
      </w:r>
    </w:p>
    <w:p>
      <w:pPr>
        <w:ind w:left="0" w:right="0"/>
      </w:pPr>
      <w:r>
        <w:rPr>
          <w:b/>
          <w:bCs/>
        </w:rPr>
        <w:t xml:space="preserve">(3)</w:t>
      </w:r>
      <w:r>
        <w:rPr/>
        <w:t xml:space="preserve">  Právnická osoba podle § 9 odst. 3 vlastnící energetické hospodářství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provedení energetického auditu podle § 9 odst. 3,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9 odst. 7, § 9 odst. 8 písm. b) nebo § 9 odst. 9.</w:t>
      </w:r>
    </w:p>
    <w:p>
      <w:pPr>
        <w:ind w:left="0" w:right="0"/>
      </w:pPr>
      <w:r>
        <w:rPr>
          <w:b/>
          <w:bCs/>
        </w:rPr>
        <w:t xml:space="preserve">(4)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b), e), f) nebo g), odstavce  1 písm. i) bodu  2, odstavce  1 písm. j), k) nebo l), odstavce  1 písm. m) bodu 5 nebo odstavce  1 písm. n), p), q) nebo 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c), d) nebo h), odstavce  1 písm. i) bodu 1, odstavce  1 písm. m) bodu 1, 2, 3, 4 nebo 6, odstavce  1 písm. o) nebo s) nebo odstavce  2 nebo 3.</w:t>
      </w:r>
    </w:p>
    <w:p>
      <w:pPr>
        <w:ind w:left="0" w:right="0"/>
      </w:pPr>
      <w:r>
        <w:rPr>
          <w:b/>
          <w:bCs/>
        </w:rPr>
        <w:t xml:space="preserve">(5)</w:t>
      </w:r>
      <w:r>
        <w:rPr/>
        <w:t xml:space="preserve"> zrušen zákonem č. </w:t>
      </w:r>
      <w:hyperlink r:id="rId12"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2"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Státní energetická inspekce. V prvním stupni územní inspektorát, v jehož územní působnosti se nachází místo spáchání přestupku. O odvolání rozhoduje ústřední inspektorát.</w:t>
      </w:r>
    </w:p>
    <w:p>
      <w:pPr>
        <w:ind w:left="0" w:right="0"/>
      </w:pPr>
      <w:r>
        <w:rPr>
          <w:b/>
          <w:bCs/>
        </w:rPr>
        <w:t xml:space="preserve">(2)</w:t>
      </w:r>
      <w:r>
        <w:rPr/>
        <w:t xml:space="preserve">  Pokuty vybírá Státní energetická inspekce.</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Státní energetická inspekce je dotčeným orgánem při ochraně zájmů chráněných tímto zákonem v řízeních o povolení záměrů výroben tepla o celkovém tepelném příkonu nad 20 MW, která vedou stavební úřady podle stavebního zákona, s výjimkou řízení vedených jinými stavebními úřady podle stavebního zákona. Státní energetická inspekce je dále dotčeným orgánem státní správy při ochraně zájmů chráněných tímto zákonem při kolaudačním řízení, která vedou stavební úřady podle stavebního zákona k výstavbě nové budovy s celkovou energeticky vztažnou plochou větší než 750 m</w:t>
      </w:r>
      <w:r>
        <w:rPr>
          <w:vertAlign w:val="superscript"/>
        </w:rPr>
        <w:t xml:space="preserve">2</w:t>
      </w:r>
      <w:r>
        <w:rPr/>
        <w:t xml:space="preserve"> a větší změně dokončené budovy s celkovou energeticky vztažnou plochou větší než 750 m</w:t>
      </w:r>
      <w:r>
        <w:rPr>
          <w:vertAlign w:val="superscript"/>
        </w:rPr>
        <w:t xml:space="preserve">2</w:t>
      </w:r>
      <w:r>
        <w:rPr/>
        <w:t xml:space="preserve"> a v řízení o povolení záměru změny způsobu vytápění budovy připojené na soustavu zásobování tepelnou energií, která vedou stavební úřady podle stavebního zákona. Státní energetická inspekce vydává v těchto řízeních vyjádření.</w:t>
      </w:r>
    </w:p>
    <w:p>
      <w:pPr>
        <w:ind w:left="0" w:right="0"/>
      </w:pPr>
      <w:r>
        <w:rPr>
          <w:b/>
          <w:bCs/>
        </w:rPr>
        <w:t xml:space="preserve">(2)</w:t>
      </w:r>
      <w:r>
        <w:rPr/>
        <w:t xml:space="preserve"> Státní energetická inspekce je dotčeným orgánem státní správy při pořizování politiky územního rozvoje a územní plánovací dokumentace, pokud umisťují výrobny elektřiny nebo výrobny tepla o celkovém tepelném příkonu nad 20 MW. Státní energetická inspekce je dále dotčeným orgánem při pořizování územního opatření o stavební uzávěře obdobně podle věty první.</w:t>
      </w:r>
    </w:p>
    <w:p>
      <w:pPr>
        <w:ind w:left="0" w:right="0"/>
      </w:pPr>
      <w:r>
        <w:rPr>
          <w:b/>
          <w:bCs/>
        </w:rPr>
        <w:t xml:space="preserve">(3)</w:t>
      </w:r>
      <w:r>
        <w:rPr/>
        <w:t xml:space="preserve">  Ministerstvo obrany jako dotčený orgán státní správy uplatňuje stanoviska a závazná stanoviska podle tohoto zákona pro rozhodnutí a pro jiné úkony stavebního úřadu ve věcech územního plánování a stavebního řádu u staveb důležitých pro obranu státu</w:t>
      </w:r>
      <w:r>
        <w:rPr>
          <w:vertAlign w:val="superscript"/>
        </w:rPr>
        <w:t xml:space="preserve">17</w:t>
      </w:r>
      <w:r>
        <w:rPr/>
        <w:t xml:space="preserve">).</w:t>
      </w:r>
    </w:p>
    <w:p>
      <w:pPr>
        <w:ind w:left="0" w:right="0"/>
      </w:pPr>
      <w:r>
        <w:rPr>
          <w:b/>
          <w:bCs/>
        </w:rPr>
        <w:t xml:space="preserve">(4)</w:t>
      </w:r>
      <w:r>
        <w:rPr/>
        <w:t xml:space="preserve">  Ministerstvo vnitra jako dotčený orgán státní správy uplatňuje stanoviska a závazná stanoviska podle tohoto zákona pro rozhodnutí a pro jiné úkony stavebního úřadu ve věcech územního plánování a stavebního řádu u staveb určených k zajišťování bezpečnosti státu podle stavebního zákona</w:t>
      </w:r>
      <w:r>
        <w:rPr>
          <w:vertAlign w:val="superscript"/>
        </w:rPr>
        <w:t xml:space="preserve">27</w:t>
      </w:r>
      <w:r>
        <w:rPr/>
        <w:t xml:space="preserve">).</w:t>
      </w:r>
    </w:p>
    <w:p>
      <w:pPr>
        <w:ind w:left="0" w:right="0"/>
      </w:pPr>
      <w:r>
        <w:rPr>
          <w:b/>
          <w:bCs/>
        </w:rPr>
        <w:t xml:space="preserve">(5)</w:t>
      </w:r>
      <w:r>
        <w:rPr/>
        <w:t xml:space="preserve"> Ministerstvo spravedlnosti jako dotčený orgán uplatňuje stanoviska a vyjádření podle tohoto zákona pro rozhodnutí a pro jiné úkony stavebního úřadu u staveb pro účely Vězeňské služby České republiky a jejích organizačních jednotek.</w:t>
      </w:r>
    </w:p>
    <w:p>
      <w:pPr>
        <w:ind w:left="0" w:right="0"/>
      </w:pPr>
      <w:r>
        <w:rPr>
          <w:b/>
          <w:bCs/>
        </w:rPr>
        <w:t xml:space="preserve">(6)</w:t>
      </w:r>
      <w:r>
        <w:rPr/>
        <w:t xml:space="preserve"> Závazná stanoviska podle odstavce 1 a stanoviska podle odstavce 2 vydává územní inspektorát Státní energetické inspekce.</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a přímo použitelného předpisu Unie upravujícího požadavky na štítkování a přímo použitelného předpisu Unie upravujícího požadavky na ekodesign provádí Státní energetická inspekce.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Státní energetická inspekce</w:t>
      </w:r>
    </w:p>
    <w:p>
      <w:pPr>
        <w:pStyle w:val="Heading3"/>
      </w:pPr>
      <w:r>
        <w:rPr>
          <w:b/>
          <w:bCs/>
        </w:rPr>
        <w:t xml:space="preserve">§ 13b</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mají tato sídla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Praze s působností pro hlavní město Prahu a Středočeský kraj,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Českých Budějovicích s působností pro Jihočeský kraj a Kraj Vysočina,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Plzni s působností pro Plzeňský a Karlovarský kraj,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Liberci s působností pro Liberecký a Ústecký kraj,</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Hradci Králové s působností pro Královéhradecký a Pardubický kraj,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Brně s působností pro Jihomoravský a Zlínský kraj,</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Ostravě s působností pro Moravskoslezský a Olomoucký kraj.</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Výběr, jmenování a odvolání ústředního ředitele a ředitele se řídí zákonem o státní službě.</w:t>
      </w:r>
    </w:p>
    <w:p>
      <w:pPr>
        <w:pStyle w:val="Heading3"/>
      </w:pPr>
      <w:r>
        <w:rPr>
          <w:b/>
          <w:bCs/>
        </w:rPr>
        <w:t xml:space="preserve">§ 13c</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objednatele písemné zprávy o provedeném energetickém auditu, energetickém posudku nebo průkazu, objednatele zprávy o kontrole systému vytápění a kombinovaného systému vytápění a větrání nebo objednatele zprávy o kontrole systému klimatizace a kombinovaného systému klimatizace a větrání o spáchání přestupku energetickým specialistou podle § 12 odst. 1 písm. m) bodu 1, 2, 3 nebo 4 nebo </w:t>
      </w:r>
      <w:r>
        <w:rPr/>
        <w:t xml:space="preserve">§ 12a</w:t>
      </w:r>
      <w:r>
        <w:rPr/>
        <w:t xml:space="preserve"> odst. 1 písm. m) bodu 1,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výzvy ministerstva při vyhodnocování Plánu renovace budov ústředních institucí rozhodovat o povinnosti provést opatření navržená energetickým auditem provedeným podle § 9 odst. 3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programů podpory ze státních nebo evropských finančních prostředků anebo z finančních prostředků pocházejících z prodeje povolenek na emise skleníkových plynů splňují podmínky a účel poskytované dotace,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účinnosti užití energie včetně stávajících vnitrostátních opatření ke zvýšení účinnosti 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účinnosti 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osob povinných podle tohoto zákona informace potřebné k výkonu její činnosti.</w:t>
      </w:r>
    </w:p>
    <w:p>
      <w:pPr>
        <w:ind w:left="0" w:right="0"/>
      </w:pPr>
      <w:r>
        <w:rPr>
          <w:b/>
          <w:bCs/>
        </w:rPr>
        <w:t xml:space="preserve">(2)</w:t>
      </w:r>
      <w:r>
        <w:rPr/>
        <w:t xml:space="preserve"> Státní energetická inspekce vykonává dozor nad tím, zda jsou výrobky spojené se spotřebou energie uváděny na trh, do provozu nebo dále distribuovány v souladu s požadavky stanovenými tímto zákonem nebo přímo použitelným předpisem Unie upravujícím požadavky na štítkování a přímo použitelným předpisem Unie upravujícím požadavky na ekodesign.</w:t>
      </w:r>
    </w:p>
    <w:p>
      <w:pPr>
        <w:ind w:left="0" w:right="0"/>
      </w:pPr>
      <w:r>
        <w:rPr>
          <w:b/>
          <w:bCs/>
        </w:rPr>
        <w:t xml:space="preserve">(3)</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(4)</w:t>
      </w:r>
      <w:r>
        <w:rPr/>
        <w:t xml:space="preserve">  Pokud Státní energetická inspekce zahajuje kontrolu na návrh ministerstva, je povinna ho seznámit s výsledky šetření.</w:t>
      </w:r>
    </w:p>
    <w:p>
      <w:pPr>
        <w:ind w:left="0" w:right="0"/>
      </w:pPr>
      <w:r>
        <w:rPr>
          <w:b/>
          <w:bCs/>
        </w:rPr>
        <w:t xml:space="preserve">(5)</w:t>
      </w:r>
      <w:r>
        <w:rPr/>
        <w:t xml:space="preserve"> Rozhodnutí v prvním stupni vydává územní inspektorát. O odvolání proti rozhodnutí územního inspektorátu rozhoduje ústřední inspektorát.</w:t>
      </w:r>
    </w:p>
    <w:p>
      <w:pPr>
        <w:ind w:left="0" w:right="0"/>
      </w:pPr>
      <w:r>
        <w:rPr>
          <w:b/>
          <w:bCs/>
        </w:rPr>
        <w:t xml:space="preserve">(6)</w:t>
      </w:r>
      <w:r>
        <w:rPr/>
        <w:t xml:space="preserve"> zrušen zákonem č. </w:t>
      </w:r>
      <w:hyperlink r:id="rId13" w:history="1">
        <w:r>
          <w:rPr>
            <w:color w:val="darkblue"/>
            <w:u w:val="single"/>
          </w:rPr>
          <w:t xml:space="preserve">87/2023 Sb.</w:t>
        </w:r>
      </w:hyperlink>
      <w:r>
        <w:rPr/>
        <w:t xml:space="preserve"> (účinnost: 6. dubna 2023)</w:t>
      </w:r>
    </w:p>
    <w:p>
      <w:pPr>
        <w:pStyle w:val="Heading2"/>
      </w:pPr>
      <w:r>
        <w:rPr>
          <w:b/>
          <w:bCs/>
        </w:rPr>
        <w:t xml:space="preserve">Hlava VII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3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5" w:history="1">
        <w:r>
          <w:rPr>
            <w:color w:val="darkblue"/>
            <w:u w:val="single"/>
          </w:rPr>
          <w:t xml:space="preserve">2001/77/ES</w:t>
        </w:r>
      </w:hyperlink>
      <w:r>
        <w:rPr>
          <w:sz w:val="19.200000000000003"/>
          <w:szCs w:val="19.200000000000003"/>
        </w:rPr>
        <w:t xml:space="preserve"> a </w:t>
      </w:r>
      <w:hyperlink r:id="rId16"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7"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8"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9" w:history="1">
        <w:r>
          <w:rPr>
            <w:color w:val="darkblue"/>
            <w:u w:val="single"/>
          </w:rPr>
          <w:t xml:space="preserve">2010/31/EU</w:t>
        </w:r>
      </w:hyperlink>
      <w:r>
        <w:rPr>
          <w:sz w:val="19.200000000000003"/>
          <w:szCs w:val="19.200000000000003"/>
        </w:rPr>
        <w:t xml:space="preserve"> ze dne 19. května 2010 o energetické náročnosti budov, ve znění směrnice Evropského parlamentu a Rady </w:t>
      </w:r>
      <w:hyperlink r:id="rId20" w:history="1">
        <w:r>
          <w:rPr>
            <w:color w:val="darkblue"/>
            <w:u w:val="single"/>
          </w:rPr>
          <w:t xml:space="preserve">(EU) 2018/844</w:t>
        </w:r>
      </w:hyperlink>
      <w:r>
        <w:rPr>
          <w:sz w:val="19.200000000000003"/>
          <w:szCs w:val="19.200000000000003"/>
        </w:rPr>
        <w:t xml:space="preserve"> ze dne 30. května 2018, kterou se mění směrnice </w:t>
      </w:r>
      <w:hyperlink r:id="rId19" w:history="1">
        <w:r>
          <w:rPr>
            <w:color w:val="darkblue"/>
            <w:u w:val="single"/>
          </w:rPr>
          <w:t xml:space="preserve">2010/31/EU</w:t>
        </w:r>
      </w:hyperlink>
      <w:r>
        <w:rPr>
          <w:sz w:val="19.200000000000003"/>
          <w:szCs w:val="19.200000000000003"/>
        </w:rPr>
        <w:t xml:space="preserve"> o energetické náročnosti budov a směrnice </w:t>
      </w:r>
      <w:hyperlink r:id="rId21" w:history="1">
        <w:r>
          <w:rPr>
            <w:color w:val="darkblue"/>
            <w:u w:val="single"/>
          </w:rPr>
          <w:t xml:space="preserve">2012/27/EU</w:t>
        </w:r>
      </w:hyperlink>
      <w:r>
        <w:rPr>
          <w:sz w:val="19.200000000000003"/>
          <w:szCs w:val="19.200000000000003"/>
        </w:rPr>
        <w:t xml:space="preserve"> o energetické účinnosti, nařízení Evropského parlamentu a Rady </w:t>
      </w:r>
      <w:hyperlink r:id="rId22"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 Evropského parlamentu a Rady </w:t>
      </w:r>
      <w:hyperlink r:id="rId23" w:history="1">
        <w:r>
          <w:rPr>
            <w:color w:val="darkblue"/>
            <w:u w:val="single"/>
          </w:rPr>
          <w:t xml:space="preserve">(ES) č. 663/2009</w:t>
        </w:r>
      </w:hyperlink>
      <w:r>
        <w:rPr>
          <w:sz w:val="19.200000000000003"/>
          <w:szCs w:val="19.200000000000003"/>
        </w:rPr>
        <w:t xml:space="preserve"> a </w:t>
      </w:r>
      <w:hyperlink r:id="rId24" w:history="1">
        <w:r>
          <w:rPr>
            <w:color w:val="darkblue"/>
            <w:u w:val="single"/>
          </w:rPr>
          <w:t xml:space="preserve">(ES) č. 715/2009</w:t>
        </w:r>
      </w:hyperlink>
      <w:r>
        <w:rPr>
          <w:sz w:val="19.200000000000003"/>
          <w:szCs w:val="19.200000000000003"/>
        </w:rPr>
        <w:t xml:space="preserve">, směrnice Evropského parlamentu a Rady </w:t>
      </w:r>
      <w:hyperlink r:id="rId25" w:history="1">
        <w:r>
          <w:rPr>
            <w:color w:val="darkblue"/>
            <w:u w:val="single"/>
          </w:rPr>
          <w:t xml:space="preserve">94/22/ES</w:t>
        </w:r>
      </w:hyperlink>
      <w:r>
        <w:rPr>
          <w:sz w:val="19.200000000000003"/>
          <w:szCs w:val="19.200000000000003"/>
        </w:rPr>
        <w:t xml:space="preserve">, </w:t>
      </w:r>
      <w:hyperlink r:id="rId26" w:history="1">
        <w:r>
          <w:rPr>
            <w:color w:val="darkblue"/>
            <w:u w:val="single"/>
          </w:rPr>
          <w:t xml:space="preserve">98/70/ES</w:t>
        </w:r>
      </w:hyperlink>
      <w:r>
        <w:rPr>
          <w:sz w:val="19.200000000000003"/>
          <w:szCs w:val="19.200000000000003"/>
        </w:rPr>
        <w:t xml:space="preserve">, </w:t>
      </w:r>
      <w:hyperlink r:id="rId27" w:history="1">
        <w:r>
          <w:rPr>
            <w:color w:val="darkblue"/>
            <w:u w:val="single"/>
          </w:rPr>
          <w:t xml:space="preserve">2009/31/ES</w:t>
        </w:r>
      </w:hyperlink>
      <w:r>
        <w:rPr>
          <w:sz w:val="19.200000000000003"/>
          <w:szCs w:val="19.200000000000003"/>
        </w:rPr>
        <w:t xml:space="preserve">, </w:t>
      </w:r>
      <w:hyperlink r:id="rId28" w:history="1">
        <w:r>
          <w:rPr>
            <w:color w:val="darkblue"/>
            <w:u w:val="single"/>
          </w:rPr>
          <w:t xml:space="preserve">2009/73/ES</w:t>
        </w:r>
      </w:hyperlink>
      <w:r>
        <w:rPr>
          <w:sz w:val="19.200000000000003"/>
          <w:szCs w:val="19.200000000000003"/>
        </w:rPr>
        <w:t xml:space="preserve">, </w:t>
      </w:r>
      <w:hyperlink r:id="rId19" w:history="1">
        <w:r>
          <w:rPr>
            <w:color w:val="darkblue"/>
            <w:u w:val="single"/>
          </w:rPr>
          <w:t xml:space="preserve">2010/31/EU</w:t>
        </w:r>
      </w:hyperlink>
      <w:r>
        <w:rPr>
          <w:sz w:val="19.200000000000003"/>
          <w:szCs w:val="19.200000000000003"/>
        </w:rPr>
        <w:t xml:space="preserve">, </w:t>
      </w:r>
      <w:hyperlink r:id="rId21" w:history="1">
        <w:r>
          <w:rPr>
            <w:color w:val="darkblue"/>
            <w:u w:val="single"/>
          </w:rPr>
          <w:t xml:space="preserve">2012/27/EU</w:t>
        </w:r>
      </w:hyperlink>
      <w:r>
        <w:rPr>
          <w:sz w:val="19.200000000000003"/>
          <w:szCs w:val="19.200000000000003"/>
        </w:rPr>
        <w:t xml:space="preserve"> a </w:t>
      </w:r>
      <w:hyperlink r:id="rId29" w:history="1">
        <w:r>
          <w:rPr>
            <w:color w:val="darkblue"/>
            <w:u w:val="single"/>
          </w:rPr>
          <w:t xml:space="preserve">2013/30/EU</w:t>
        </w:r>
      </w:hyperlink>
      <w:r>
        <w:rPr>
          <w:sz w:val="19.200000000000003"/>
          <w:szCs w:val="19.200000000000003"/>
        </w:rPr>
        <w:t xml:space="preserve">, směrnice Rady </w:t>
      </w:r>
      <w:hyperlink r:id="rId30" w:history="1">
        <w:r>
          <w:rPr>
            <w:color w:val="darkblue"/>
            <w:u w:val="single"/>
          </w:rPr>
          <w:t xml:space="preserve">2009/119/ES</w:t>
        </w:r>
      </w:hyperlink>
      <w:r>
        <w:rPr>
          <w:sz w:val="19.200000000000003"/>
          <w:szCs w:val="19.200000000000003"/>
        </w:rPr>
        <w:t xml:space="preserve"> a </w:t>
      </w:r>
      <w:hyperlink r:id="rId31" w:history="1">
        <w:r>
          <w:rPr>
            <w:color w:val="darkblue"/>
            <w:u w:val="single"/>
          </w:rPr>
          <w:t xml:space="preserve">(EU) 2015/652</w:t>
        </w:r>
      </w:hyperlink>
      <w:r>
        <w:rPr>
          <w:sz w:val="19.200000000000003"/>
          <w:szCs w:val="19.200000000000003"/>
        </w:rPr>
        <w:t xml:space="preserve"> a zrušuje nařízení Evropského parlamentu a Rady </w:t>
      </w:r>
      <w:hyperlink r:id="rId32" w:history="1">
        <w:r>
          <w:rPr>
            <w:color w:val="darkblue"/>
            <w:u w:val="single"/>
          </w:rPr>
          <w:t xml:space="preserve">(EU) č. 525/2013</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21"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7" w:history="1">
        <w:r>
          <w:rPr>
            <w:color w:val="darkblue"/>
            <w:u w:val="single"/>
          </w:rPr>
          <w:t xml:space="preserve">2009/125/ES</w:t>
        </w:r>
      </w:hyperlink>
      <w:r>
        <w:rPr>
          <w:sz w:val="19.200000000000003"/>
          <w:szCs w:val="19.200000000000003"/>
        </w:rPr>
        <w:t xml:space="preserve"> a </w:t>
      </w:r>
      <w:hyperlink r:id="rId18" w:history="1">
        <w:r>
          <w:rPr>
            <w:color w:val="darkblue"/>
            <w:u w:val="single"/>
          </w:rPr>
          <w:t xml:space="preserve">2010/30/EU</w:t>
        </w:r>
      </w:hyperlink>
      <w:r>
        <w:rPr>
          <w:sz w:val="19.200000000000003"/>
          <w:szCs w:val="19.200000000000003"/>
        </w:rPr>
        <w:t xml:space="preserve"> a o zrušení směrnic </w:t>
      </w:r>
      <w:hyperlink r:id="rId33" w:history="1">
        <w:r>
          <w:rPr>
            <w:color w:val="darkblue"/>
            <w:u w:val="single"/>
          </w:rPr>
          <w:t xml:space="preserve">2004/8/ES</w:t>
        </w:r>
      </w:hyperlink>
      <w:r>
        <w:rPr>
          <w:sz w:val="19.200000000000003"/>
          <w:szCs w:val="19.200000000000003"/>
        </w:rPr>
        <w:t xml:space="preserve"> a </w:t>
      </w:r>
      <w:hyperlink r:id="rId34"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zrušen zákonem č. </w:t>
      </w:r>
      <w:hyperlink r:id="rId8"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5"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9"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8"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36"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37"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38"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1190 a násl. zákona č. </w:t>
      </w:r>
      <w:hyperlink r:id="rId39"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40"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41"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42"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4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44"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45"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46"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9"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47"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7"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zrušen zákonem č. </w:t>
      </w:r>
      <w:hyperlink r:id="rId48"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zrušen zákonem č. </w:t>
      </w:r>
      <w:hyperlink r:id="rId49"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zrušen zákonem č. </w:t>
      </w:r>
      <w:hyperlink r:id="rId8"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42"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50"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51"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52"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53"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54"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55"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56"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vlády č. </w:t>
      </w:r>
      <w:hyperlink r:id="rId57" w:history="1">
        <w:r>
          <w:rPr>
            <w:color w:val="darkblue"/>
            <w:u w:val="single"/>
          </w:rPr>
          <w:t xml:space="preserve">275/2016 Sb.</w:t>
        </w:r>
      </w:hyperlink>
      <w:r>
        <w:rPr>
          <w:sz w:val="19.200000000000003"/>
          <w:szCs w:val="19.200000000000003"/>
        </w:rPr>
        <w:t xml:space="preserve">, o oblastech vzdělávání ve vysokém školství.</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Nařízení Evropského parlamentu a Rady </w:t>
      </w:r>
      <w:hyperlink r:id="rId58" w:history="1">
        <w:r>
          <w:rPr>
            <w:color w:val="darkblue"/>
            <w:u w:val="single"/>
          </w:rPr>
          <w:t xml:space="preserve">(EU) 2017/1369</w:t>
        </w:r>
      </w:hyperlink>
      <w:r>
        <w:rPr>
          <w:sz w:val="19.200000000000003"/>
          <w:szCs w:val="19.200000000000003"/>
        </w:rPr>
        <w:t xml:space="preserve"> ze dne 4. července 2017, kterým se stanoví rámec pro označování energetickými štítky a zrušuje směrnice </w:t>
      </w:r>
      <w:hyperlink r:id="rId18" w:history="1">
        <w:r>
          <w:rPr>
            <w:color w:val="darkblue"/>
            <w:u w:val="single"/>
          </w:rPr>
          <w:t xml:space="preserve">2010/30/EU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Například nařízení Komise </w:t>
      </w:r>
      <w:hyperlink r:id="rId59" w:history="1">
        <w:r>
          <w:rPr>
            <w:color w:val="darkblue"/>
            <w:u w:val="single"/>
          </w:rPr>
          <w:t xml:space="preserve">(ES) č. 1275/2008</w:t>
        </w:r>
      </w:hyperlink>
      <w:r>
        <w:rPr>
          <w:sz w:val="19.200000000000003"/>
          <w:szCs w:val="19.200000000000003"/>
        </w:rPr>
        <w:t xml:space="preserve"> ze dne 17. prosince 2008, kterým se provádí směrnice Evropského parlamentu a Rady </w:t>
      </w:r>
      <w:hyperlink r:id="rId60" w:history="1">
        <w:r>
          <w:rPr>
            <w:color w:val="darkblue"/>
            <w:u w:val="single"/>
          </w:rPr>
          <w:t xml:space="preserve">2005/32/ES</w:t>
        </w:r>
      </w:hyperlink>
      <w:r>
        <w:rPr>
          <w:sz w:val="19.200000000000003"/>
          <w:szCs w:val="19.200000000000003"/>
        </w:rPr>
        <w:t xml:space="preserve">, pokud jde o požadavky na ekodesign z hlediska spotřeby elektrické energie elektrických a elektronických zařízení určených pro domácnosti a kanceláře v pohotovostním režimu a ve vypnutém stavu, nařízení Komise </w:t>
      </w:r>
      <w:hyperlink r:id="rId61" w:history="1">
        <w:r>
          <w:rPr>
            <w:color w:val="darkblue"/>
            <w:u w:val="single"/>
          </w:rPr>
          <w:t xml:space="preserve">(ES) č. 107/2009</w:t>
        </w:r>
      </w:hyperlink>
      <w:r>
        <w:rPr>
          <w:sz w:val="19.200000000000003"/>
          <w:szCs w:val="19.200000000000003"/>
        </w:rPr>
        <w:t xml:space="preserve"> ze dne 4. února 2009, kterým se provádí směrnice Evropského parlamentu a Rady </w:t>
      </w:r>
      <w:hyperlink r:id="rId60" w:history="1">
        <w:r>
          <w:rPr>
            <w:color w:val="darkblue"/>
            <w:u w:val="single"/>
          </w:rPr>
          <w:t xml:space="preserve">2005/32/ES</w:t>
        </w:r>
      </w:hyperlink>
      <w:r>
        <w:rPr>
          <w:sz w:val="19.200000000000003"/>
          <w:szCs w:val="19.200000000000003"/>
        </w:rPr>
        <w:t xml:space="preserve">, pokud jde o požadavky na ekodesign jednoduchých set‑top‑boxů, nařízení Komise </w:t>
      </w:r>
      <w:hyperlink r:id="rId62" w:history="1">
        <w:r>
          <w:rPr>
            <w:color w:val="darkblue"/>
            <w:u w:val="single"/>
          </w:rPr>
          <w:t xml:space="preserve">(ES) č. 244/2009</w:t>
        </w:r>
      </w:hyperlink>
      <w:r>
        <w:rPr>
          <w:sz w:val="19.200000000000003"/>
          <w:szCs w:val="19.200000000000003"/>
        </w:rPr>
        <w:t xml:space="preserve"> ze dne 18. března 2009, kterým se provádí směrnice Evropského parlamentu a Rady </w:t>
      </w:r>
      <w:hyperlink r:id="rId60" w:history="1">
        <w:r>
          <w:rPr>
            <w:color w:val="darkblue"/>
            <w:u w:val="single"/>
          </w:rPr>
          <w:t xml:space="preserve">2005/32/ES</w:t>
        </w:r>
      </w:hyperlink>
      <w:r>
        <w:rPr>
          <w:sz w:val="19.200000000000003"/>
          <w:szCs w:val="19.200000000000003"/>
        </w:rPr>
        <w:t xml:space="preserve">, pokud jde o požadavky na ekodesign nesměrových světelných zdrojů pro domácnost.</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Například zákon č. </w:t>
      </w:r>
      <w:hyperlink r:id="rId63" w:history="1">
        <w:r>
          <w:rPr>
            <w:color w:val="darkblue"/>
            <w:u w:val="single"/>
          </w:rPr>
          <w:t xml:space="preserve">77/2002 Sb.</w:t>
        </w:r>
      </w:hyperlink>
      <w:r>
        <w:rPr>
          <w:sz w:val="19.200000000000003"/>
          <w:szCs w:val="19.200000000000003"/>
        </w:rPr>
        <w:t xml:space="preserve">, o akciové společnosti České dráhy, státní organizaci Správa železniční dopravní cesty a o změně zákona č. </w:t>
      </w:r>
      <w:hyperlink r:id="rId64" w:history="1">
        <w:r>
          <w:rPr>
            <w:color w:val="darkblue"/>
            <w:u w:val="single"/>
          </w:rPr>
          <w:t xml:space="preserve">266/1994 Sb.</w:t>
        </w:r>
      </w:hyperlink>
      <w:r>
        <w:rPr>
          <w:sz w:val="19.200000000000003"/>
          <w:szCs w:val="19.200000000000003"/>
        </w:rPr>
        <w:t xml:space="preserve">, o dráhách, ve znění pozdějších předpisů, a zákona č. </w:t>
      </w:r>
      <w:hyperlink r:id="rId65" w:history="1">
        <w:r>
          <w:rPr>
            <w:color w:val="darkblue"/>
            <w:u w:val="single"/>
          </w:rPr>
          <w:t xml:space="preserve">77/1997 Sb.</w:t>
        </w:r>
      </w:hyperlink>
      <w:r>
        <w:rPr>
          <w:sz w:val="19.200000000000003"/>
          <w:szCs w:val="19.200000000000003"/>
        </w:rPr>
        <w:t xml:space="preserve">, o státním podniku, ve znění pozdějších předpisů, ve znění pozdějších předpisů.</w:t>
      </w:r>
      <w:hyperlink r:id="rId66"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ČSN ISO 50002 – Energetické audity – Požadavky s návodem pro použití.</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7"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 16 odst. 2 písm. b) zákona č. </w:t>
      </w:r>
      <w:hyperlink r:id="rId36"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Vyhláška č. </w:t>
      </w:r>
      <w:hyperlink r:id="rId68" w:history="1">
        <w:r>
          <w:rPr>
            <w:color w:val="darkblue"/>
            <w:u w:val="single"/>
          </w:rPr>
          <w:t xml:space="preserve">194/2007 Sb.</w:t>
        </w:r>
      </w:hyperlink>
      <w:r>
        <w:rPr>
          <w:sz w:val="19.200000000000003"/>
          <w:szCs w:val="19.200000000000003"/>
        </w:rPr>
        <w:t xml:space="preserve">,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ve znění pozdějších předpisů.</w:t>
      </w:r>
      <w:hyperlink r:id="rId69"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Vyhláška č. </w:t>
      </w:r>
      <w:hyperlink r:id="rId70" w:history="1">
        <w:r>
          <w:rPr>
            <w:color w:val="darkblue"/>
            <w:u w:val="single"/>
          </w:rPr>
          <w:t xml:space="preserve">264/2020 Sb.</w:t>
        </w:r>
      </w:hyperlink>
      <w:r>
        <w:rPr>
          <w:sz w:val="19.200000000000003"/>
          <w:szCs w:val="19.200000000000003"/>
        </w:rPr>
        <w:t xml:space="preserve">, o energetické náročnosti budov.</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71"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71"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103/2015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71"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71"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71"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71"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71"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71" w:history="1">
        <w:r>
          <w:rPr>
            <w:color w:val="darkblue"/>
            <w:u w:val="single"/>
          </w:rPr>
          <w:t xml:space="preserve">406/2000 Sb.</w:t>
        </w:r>
      </w:hyperlink>
      <w:r>
        <w:rPr/>
        <w:t xml:space="preserve">, ve znění účinném přede dnem nabytí účinnosti tohoto zákona.</w:t>
      </w:r>
    </w:p>
    <w:p>
      <w:pPr>
        <w:pStyle w:val="Heading1"/>
      </w:pPr>
      <w:r>
        <w:rPr>
          <w:b/>
          <w:bCs/>
        </w:rPr>
        <w:t xml:space="preserve">Čl. II zákona č. 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Zpráva o uplatňování územní energetické koncepce zpracovaná podle zákona č. </w:t>
      </w:r>
      <w:hyperlink r:id="rId71"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po dobu 5 let od jejího vydání.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energetické náročnosti zpracovaný podle zákona č. </w:t>
      </w:r>
      <w:hyperlink r:id="rId71" w:history="1">
        <w:r>
          <w:rPr>
            <w:color w:val="darkblue"/>
            <w:u w:val="single"/>
          </w:rPr>
          <w:t xml:space="preserve">406/2000 Sb.</w:t>
        </w:r>
      </w:hyperlink>
      <w:r>
        <w:rPr/>
        <w:t xml:space="preserve">, ve znění účinném přede dnem nabytí účinnosti tohoto zákona, zůstává v platnosti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audit zpracovaný podle zákona č. </w:t>
      </w:r>
      <w:hyperlink r:id="rId71"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do 10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Naplnění povinnosti zpracovat energetický audit podle zákona č. </w:t>
      </w:r>
      <w:hyperlink r:id="rId71" w:history="1">
        <w:r>
          <w:rPr>
            <w:color w:val="darkblue"/>
            <w:u w:val="single"/>
          </w:rPr>
          <w:t xml:space="preserve">406/2000 Sb.</w:t>
        </w:r>
      </w:hyperlink>
      <w:r>
        <w:rPr/>
        <w:t xml:space="preserve">, ve znění účinném přede dnem nabytí účinnosti tohoto zákona, prostřednictvím zavedeného a akreditovanou osobou certifikovaného systému environmentálního řízení podle harmonizované normy upravující systém environmentálního managementu je naplněním povinnosti provést energetický audit podle zákona č. </w:t>
      </w:r>
      <w:hyperlink r:id="rId71"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Energetický specialista, který je držitelem oprávnění k výkonu činnosti energetického specialisty podle právních předpisů účinných přede dnem nabytí účinnosti tohoto zákona, je povinen splnit podmínky průběžného vzdělávání stanovené v § 10a zákona č. </w:t>
      </w:r>
      <w:hyperlink r:id="rId71" w:history="1">
        <w:r>
          <w:rPr>
            <w:color w:val="darkblue"/>
            <w:u w:val="single"/>
          </w:rPr>
          <w:t xml:space="preserve">406/2000 Sb.</w:t>
        </w:r>
      </w:hyperlink>
      <w:r>
        <w:rPr/>
        <w:t xml:space="preserve">, ve znění účinném ode dne nabytí účinnosti tohoto zákona, nejpozději do 3 let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Energetický specialista, který je držitelem oprávnění k výkonu činnosti energetického specialisty podle zákona č. </w:t>
      </w:r>
      <w:hyperlink r:id="rId71" w:history="1">
        <w:r>
          <w:rPr>
            <w:color w:val="darkblue"/>
            <w:u w:val="single"/>
          </w:rPr>
          <w:t xml:space="preserve">406/2000 Sb.</w:t>
        </w:r>
      </w:hyperlink>
      <w:r>
        <w:rPr/>
        <w:t xml:space="preserve">, ve znění účinném přede dnem nabytí účinnosti tohoto zákona, je oprávněn vykonávat činnost energetického specialisty na základě svého dosavadního oprávnění, pokud splní podmínky průběžného vzdělávání podle bodu  5.</w:t>
      </w:r>
    </w:p>
    <w:p>
      <w:pPr>
        <w:ind w:left="560" w:right="0" w:hanging="560"/>
        <w:tabs>
          <w:tab w:val="right" w:leader="none" w:pos="500"/>
          <w:tab w:val="left" w:leader="none" w:pos="560"/>
        </w:tabs>
      </w:pPr>
      <w:r>
        <w:rPr/>
        <w:t xml:space="preserve">	</w:t>
      </w:r>
      <w:r>
        <w:rPr>
          <w:b/>
          <w:bCs/>
        </w:rPr>
        <w:t xml:space="preserve">7.</w:t>
      </w:r>
      <w:r>
        <w:rPr/>
        <w:t xml:space="preserve">	</w:t>
      </w:r>
      <w:r>
        <w:rPr/>
        <w:t xml:space="preserve">Kontroly systémů vytápění, kombinovaných systémů vytápění a větrání, systémů klimatizace a kombinovaných systémů klimatizace a větrání podle § 6a zákona č. </w:t>
      </w:r>
      <w:hyperlink r:id="rId71" w:history="1">
        <w:r>
          <w:rPr>
            <w:color w:val="darkblue"/>
            <w:u w:val="single"/>
          </w:rPr>
          <w:t xml:space="preserve">406/2000 Sb.</w:t>
        </w:r>
      </w:hyperlink>
      <w:r>
        <w:rPr/>
        <w:t xml:space="preserve">, ve znění účinném ode dne nabytí účinnosti tohoto zákona, se provádějí od 1. března 2020.</w:t>
      </w:r>
    </w:p>
    <w:p>
      <w:pPr>
        <w:pStyle w:val="Heading1"/>
      </w:pPr>
      <w:r>
        <w:rPr>
          <w:b/>
          <w:bCs/>
        </w:rPr>
        <w:t xml:space="preserve">ČÁST PADESÁTÁ DEVÁTÁ (Čl. XCV) zákona č. 284/2021 Sb. zní:</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července 2023,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TŘETÍ (ČI. V) zákona č. 382/2021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byla žádost o vydání závazného stanoviska podána podle </w:t>
      </w:r>
      <w:r>
        <w:rPr/>
        <w:t xml:space="preserve">§ 13</w:t>
      </w:r>
      <w:r>
        <w:rPr/>
        <w:t xml:space="preserve"> odst. 1 věty poslední zákona č. </w:t>
      </w:r>
      <w:hyperlink r:id="rId71" w:history="1">
        <w:r>
          <w:rPr>
            <w:color w:val="darkblue"/>
            <w:u w:val="single"/>
          </w:rPr>
          <w:t xml:space="preserve">406/2000 Sb.</w:t>
        </w:r>
      </w:hyperlink>
      <w:r>
        <w:rPr/>
        <w:t xml:space="preserve">, ve znění účinném přede dnem nabytí účinnosti tohoto zákona, a závazné stanovisko nebylo k tomuto dni vydáno, postupuje Státní energetická inspekce (dále jen „Inspekce“) podle </w:t>
      </w:r>
      <w:r>
        <w:rPr/>
        <w:t xml:space="preserve">§ 13</w:t>
      </w:r>
      <w:r>
        <w:rPr/>
        <w:t xml:space="preserve"> odst. 1 věty poslední zákona č. </w:t>
      </w:r>
      <w:hyperlink r:id="rId71"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Kontroly zahájené územním inspektorátem Inspekce, které nebyly přede dnem nabytí účinnosti tohoto zákona dokončeny, dokončí územní inspektorát Inspekce místně příslušný podle zákona č. </w:t>
      </w:r>
      <w:hyperlink r:id="rId71" w:history="1">
        <w:r>
          <w:rPr>
            <w:color w:val="darkblue"/>
            <w:u w:val="single"/>
          </w:rPr>
          <w:t xml:space="preserve">406/2000 Sb.</w:t>
        </w:r>
      </w:hyperlink>
      <w:r>
        <w:rPr/>
        <w:t xml:space="preserve">, ve znění účinném ode dne nabytí účinnosti tohoto zákona; kontroly zahájené územním inspektorátem pro Jihomoravský kraj a Kraj Vysočina, které nebyly přede dnem nabytí účinnosti tohoto zákona dokončeny, dokončí územní inspektorát pro Jihomoravský a Zlínský kraj.</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přestupku na základě kontroly, která byla dokončena územním inspektorátem Inspekce podle zákona č. </w:t>
      </w:r>
      <w:hyperlink r:id="rId71" w:history="1">
        <w:r>
          <w:rPr>
            <w:color w:val="darkblue"/>
            <w:u w:val="single"/>
          </w:rPr>
          <w:t xml:space="preserve">406/2000 Sb.</w:t>
        </w:r>
      </w:hyperlink>
      <w:r>
        <w:rPr/>
        <w:t xml:space="preserve">, ve znění účinném přede dnem nabytí účinnosti tohoto zákona, a které nebylo do tohoto dne zahájeno, zahájí územní inspektorát Inspekce místně příslušný podle zákona č. </w:t>
      </w:r>
      <w:hyperlink r:id="rId71" w:history="1">
        <w:r>
          <w:rPr>
            <w:color w:val="darkblue"/>
            <w:u w:val="single"/>
          </w:rPr>
          <w:t xml:space="preserve">406/2000 Sb.</w:t>
        </w:r>
      </w:hyperlink>
      <w:r>
        <w:rPr/>
        <w:t xml:space="preserve">, ve znění účinném ode dne nabytí účinnosti tohoto zákona; řízení o přestupku na základě kontroly dokončené územním inspektorátem pro Jihomoravský kraj a Kraj Vysočina zahájí územní inspektorát Inspekce pro Jihomoravský a Zlínský kraj.</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přestupku zahájená územním inspektorátem Inspekce podle zákona č. </w:t>
      </w:r>
      <w:hyperlink r:id="rId71" w:history="1">
        <w:r>
          <w:rPr>
            <w:color w:val="darkblue"/>
            <w:u w:val="single"/>
          </w:rPr>
          <w:t xml:space="preserve">406/2000 Sb.</w:t>
        </w:r>
      </w:hyperlink>
      <w:r>
        <w:rPr/>
        <w:t xml:space="preserve">, ve znění účinném přede dnem nabytí účinnosti tohoto zákona, která nebyla přede dnem nabytí účinnosti tohoto zákona pravomocně skončena, dokončí územní inspektorát místně příslušný podle zákona č. </w:t>
      </w:r>
      <w:hyperlink r:id="rId71" w:history="1">
        <w:r>
          <w:rPr>
            <w:color w:val="darkblue"/>
            <w:u w:val="single"/>
          </w:rPr>
          <w:t xml:space="preserve">406/2000 Sb.</w:t>
        </w:r>
      </w:hyperlink>
      <w:r>
        <w:rPr/>
        <w:t xml:space="preserve">, ve znění účinném ode dne nabytí účinnosti tohoto zákona; řízení o přestupku zahájená územním inspektorátem pro Jihomoravský kraj a Kraj Vysočina, která nebyla přede dnem nabytí účinnosti tohoto zákona pravomocně skončena, dokončí územní inspektorát pro Jihomoravský a Zlínský kraj.</w:t>
      </w:r>
    </w:p>
    <w:sectPr>
      <w:headerReference w:type="default" r:id="rId72"/>
      <w:footerReference w:type="default" r:id="rId7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152/2023 Sb. z </w:t>
          </w:r>
          <w:r>
            <w:rPr>
              <w:rStyle w:val="bold"/>
            </w:rPr>
            <w:t xml:space="preserve">1. 7. 2023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1s284" TargetMode="External"/><Relationship Id="rId8" Type="http://schemas.openxmlformats.org/officeDocument/2006/relationships/hyperlink" Target="https://esipa.cz/sbirka/sbsrv.dll/sb?DR=SB&amp;CP=2020s003" TargetMode="External"/><Relationship Id="rId9" Type="http://schemas.openxmlformats.org/officeDocument/2006/relationships/hyperlink" Target="https://esipa.cz/sbirka/sbsrv.dll/sb?DR=SB&amp;CP=2015s103" TargetMode="External"/><Relationship Id="rId10" Type="http://schemas.openxmlformats.org/officeDocument/2006/relationships/hyperlink" Target="https://esipa.cz/sbirka/sbsrv.dll/sb?DR=SB&amp;CP=32013D0107" TargetMode="External"/><Relationship Id="rId11" Type="http://schemas.openxmlformats.org/officeDocument/2006/relationships/hyperlink" Target="https://esipa.cz/sbirka/sbsrv.dll/sb?DR=SB&amp;CP=2021s261" TargetMode="External"/><Relationship Id="rId12" Type="http://schemas.openxmlformats.org/officeDocument/2006/relationships/hyperlink" Target="https://esipa.cz/sbirka/sbsrv.dll/sb?DR=SB&amp;CP=2012s318" TargetMode="External"/><Relationship Id="rId13" Type="http://schemas.openxmlformats.org/officeDocument/2006/relationships/hyperlink" Target="https://esipa.cz/sbirka/sbsrv.dll/sb?DR=SB&amp;CP=2023s087" TargetMode="External"/><Relationship Id="rId14" Type="http://schemas.openxmlformats.org/officeDocument/2006/relationships/hyperlink" Target="http://eur-lex.europa.eu/LexUriServ/LexUriServ.do?uri=OJ:L:2009:140:0016:01" TargetMode="External"/><Relationship Id="rId15" Type="http://schemas.openxmlformats.org/officeDocument/2006/relationships/hyperlink" Target="https://esipa.cz/sbirka/sbsrv.dll/sb?DR=SB&amp;CP=32001L0077" TargetMode="External"/><Relationship Id="rId16" Type="http://schemas.openxmlformats.org/officeDocument/2006/relationships/hyperlink" Target="https://esipa.cz/sbirka/sbsrv.dll/sb?DR=SB&amp;CP=32003L0030" TargetMode="External"/><Relationship Id="rId17" Type="http://schemas.openxmlformats.org/officeDocument/2006/relationships/hyperlink" Target="https://esipa.cz/sbirka/sbsrv.dll/sb?DR=SB&amp;CP=32009L0125" TargetMode="External"/><Relationship Id="rId18" Type="http://schemas.openxmlformats.org/officeDocument/2006/relationships/hyperlink" Target="https://esipa.cz/sbirka/sbsrv.dll/sb?DR=SB&amp;CP=32010L0030" TargetMode="External"/><Relationship Id="rId19" Type="http://schemas.openxmlformats.org/officeDocument/2006/relationships/hyperlink" Target="https://esipa.cz/sbirka/sbsrv.dll/sb?DR=SB&amp;CP=32010L0031" TargetMode="External"/><Relationship Id="rId20" Type="http://schemas.openxmlformats.org/officeDocument/2006/relationships/hyperlink" Target="https://esipa.cz/sbirka/sbsrv.dll/sb?DR=SB&amp;CP=32018L0844" TargetMode="External"/><Relationship Id="rId21" Type="http://schemas.openxmlformats.org/officeDocument/2006/relationships/hyperlink" Target="https://esipa.cz/sbirka/sbsrv.dll/sb?DR=SB&amp;CP=32012L0027" TargetMode="External"/><Relationship Id="rId22" Type="http://schemas.openxmlformats.org/officeDocument/2006/relationships/hyperlink" Target="https://esipa.cz/sbirka/sbsrv.dll/sb?DR=SB&amp;CP=32018R1999" TargetMode="External"/><Relationship Id="rId23" Type="http://schemas.openxmlformats.org/officeDocument/2006/relationships/hyperlink" Target="https://esipa.cz/sbirka/sbsrv.dll/sb?DR=SB&amp;CP=32009R0663" TargetMode="External"/><Relationship Id="rId24" Type="http://schemas.openxmlformats.org/officeDocument/2006/relationships/hyperlink" Target="https://esipa.cz/sbirka/sbsrv.dll/sb?DR=SB&amp;CP=32009R0715" TargetMode="External"/><Relationship Id="rId25" Type="http://schemas.openxmlformats.org/officeDocument/2006/relationships/hyperlink" Target="https://esipa.cz/sbirka/sbsrv.dll/sb?DR=SB&amp;CP=31994L0022" TargetMode="External"/><Relationship Id="rId26" Type="http://schemas.openxmlformats.org/officeDocument/2006/relationships/hyperlink" Target="https://esipa.cz/sbirka/sbsrv.dll/sb?DR=SB&amp;CP=31998L0070" TargetMode="External"/><Relationship Id="rId27" Type="http://schemas.openxmlformats.org/officeDocument/2006/relationships/hyperlink" Target="https://esipa.cz/sbirka/sbsrv.dll/sb?DR=SB&amp;CP=32009D0031" TargetMode="External"/><Relationship Id="rId28" Type="http://schemas.openxmlformats.org/officeDocument/2006/relationships/hyperlink" Target="https://esipa.cz/sbirka/sbsrv.dll/sb?DR=SB&amp;CP=32009D0073" TargetMode="External"/><Relationship Id="rId29" Type="http://schemas.openxmlformats.org/officeDocument/2006/relationships/hyperlink" Target="https://esipa.cz/sbirka/sbsrv.dll/sb?DR=SB&amp;CP=32013L0030" TargetMode="External"/><Relationship Id="rId30" Type="http://schemas.openxmlformats.org/officeDocument/2006/relationships/hyperlink" Target="https://esipa.cz/sbirka/sbsrv.dll/sb?DR=SB&amp;CP=32009L0119" TargetMode="External"/><Relationship Id="rId31" Type="http://schemas.openxmlformats.org/officeDocument/2006/relationships/hyperlink" Target="https://esipa.cz/sbirka/sbsrv.dll/sb?DR=SB&amp;CP=32015L0652" TargetMode="External"/><Relationship Id="rId32" Type="http://schemas.openxmlformats.org/officeDocument/2006/relationships/hyperlink" Target="https://esipa.cz/sbirka/sbsrv.dll/sb?DR=SB&amp;CP=32013R0525" TargetMode="External"/><Relationship Id="rId33" Type="http://schemas.openxmlformats.org/officeDocument/2006/relationships/hyperlink" Target="https://esipa.cz/sbirka/sbsrv.dll/sb?DR=SB&amp;CP=32004L0008" TargetMode="External"/><Relationship Id="rId34" Type="http://schemas.openxmlformats.org/officeDocument/2006/relationships/hyperlink" Target="https://esipa.cz/sbirka/sbsrv.dll/sb?DR=SB&amp;CP=32006L0032" TargetMode="External"/><Relationship Id="rId35" Type="http://schemas.openxmlformats.org/officeDocument/2006/relationships/hyperlink" Target="https://esipa.cz/sbirka/sbsrv.dll/sb?DR=SB&amp;CP=2000s458" TargetMode="External"/><Relationship Id="rId36" Type="http://schemas.openxmlformats.org/officeDocument/2006/relationships/hyperlink" Target="https://esipa.cz/sbirka/sbsrv.dll/sb?DR=SB&amp;CP=2006s183" TargetMode="External"/><Relationship Id="rId37" Type="http://schemas.openxmlformats.org/officeDocument/2006/relationships/hyperlink" Target="https://esipa.cz/sbirka/sbsrv.dll/sb?DR=SB&amp;CP=2007s393" TargetMode="External"/><Relationship Id="rId38" Type="http://schemas.openxmlformats.org/officeDocument/2006/relationships/hyperlink" Target="https://esipa.cz/sbirka/sbsrv.dll/sb?DR=SB&amp;CP=2012s165" TargetMode="External"/><Relationship Id="rId39" Type="http://schemas.openxmlformats.org/officeDocument/2006/relationships/hyperlink" Target="https://esipa.cz/sbirka/sbsrv.dll/sb?DR=SB&amp;CP=2012s089" TargetMode="External"/><Relationship Id="rId40" Type="http://schemas.openxmlformats.org/officeDocument/2006/relationships/hyperlink" Target="https://esipa.cz/sbirka/sbsrv.dll/sb?DR=SB&amp;CP=2004s018" TargetMode="External"/><Relationship Id="rId41" Type="http://schemas.openxmlformats.org/officeDocument/2006/relationships/hyperlink" Target="https://esipa.cz/sbirka/sbsrv.dll/sb?DR=SB&amp;CP=2001s291" TargetMode="External"/><Relationship Id="rId42" Type="http://schemas.openxmlformats.org/officeDocument/2006/relationships/hyperlink" Target="https://esipa.cz/sbirka/sbsrv.dll/sb?DR=SB&amp;CP=2004s442" TargetMode="External"/><Relationship Id="rId43" Type="http://schemas.openxmlformats.org/officeDocument/2006/relationships/hyperlink" Target="https://esipa.cz/sbirka/sbsrv.dll/sb?DR=SB&amp;CP=1997s022" TargetMode="External"/><Relationship Id="rId44" Type="http://schemas.openxmlformats.org/officeDocument/2006/relationships/hyperlink" Target="https://esipa.cz/sbirka/sbsrv.dll/sb?DR=SB&amp;CP=2000s291" TargetMode="External"/><Relationship Id="rId45" Type="http://schemas.openxmlformats.org/officeDocument/2006/relationships/hyperlink" Target="https://esipa.cz/sbirka/sbsrv.dll/sb?DR=SB&amp;CP=32000R1980" TargetMode="External"/><Relationship Id="rId46" Type="http://schemas.openxmlformats.org/officeDocument/2006/relationships/hyperlink" Target="https://esipa.cz/sbirka/sbsrv.dll/sb?DR=SB&amp;CP=2001s213" TargetMode="External"/><Relationship Id="rId47" Type="http://schemas.openxmlformats.org/officeDocument/2006/relationships/hyperlink" Target="https://esipa.cz/sbirka/sbsrv.dll/sb?DR=SB&amp;CP=1994s269" TargetMode="External"/><Relationship Id="rId48" Type="http://schemas.openxmlformats.org/officeDocument/2006/relationships/hyperlink" Target="https://esipa.cz/sbirka/sbsrv.dll/sb?DR=SB&amp;CP=2015s131" TargetMode="External"/><Relationship Id="rId49" Type="http://schemas.openxmlformats.org/officeDocument/2006/relationships/hyperlink" Target="https://esipa.cz/sbirka/sbsrv.dll/sb?DR=SB&amp;CP=2017s183" TargetMode="External"/><Relationship Id="rId50" Type="http://schemas.openxmlformats.org/officeDocument/2006/relationships/hyperlink" Target="https://esipa.cz/sbirka/sbsrv.dll/sb?DR=SB&amp;CP=1987s020" TargetMode="External"/><Relationship Id="rId51" Type="http://schemas.openxmlformats.org/officeDocument/2006/relationships/hyperlink" Target="https://esipa.cz/sbirka/sbsrv.dll/sb?DR=SB&amp;CP=2006s501" TargetMode="External"/><Relationship Id="rId52" Type="http://schemas.openxmlformats.org/officeDocument/2006/relationships/hyperlink" Target="https://esipa.cz/sbirka/sbsrv.dll/sb?DR=SB&amp;CP=2006s499" TargetMode="External"/><Relationship Id="rId53" Type="http://schemas.openxmlformats.org/officeDocument/2006/relationships/hyperlink" Target="https://esipa.cz/sbirka/sbsrv.dll/sb?DR=SB&amp;CP=2009s268" TargetMode="External"/><Relationship Id="rId54" Type="http://schemas.openxmlformats.org/officeDocument/2006/relationships/hyperlink" Target="https://esipa.cz/sbirka/sbsrv.dll/sb?DR=SB&amp;CP=1991s455" TargetMode="External"/><Relationship Id="rId55" Type="http://schemas.openxmlformats.org/officeDocument/2006/relationships/hyperlink" Target="https://esipa.cz/sbirka/sbsrv.dll/sb?DR=SB&amp;CP=1999s222" TargetMode="External"/><Relationship Id="rId56" Type="http://schemas.openxmlformats.org/officeDocument/2006/relationships/hyperlink" Target="https://esipa.cz/sbirka/sbsrv.dll/sb?DR=SB&amp;CP=32003H0361" TargetMode="External"/><Relationship Id="rId57" Type="http://schemas.openxmlformats.org/officeDocument/2006/relationships/hyperlink" Target="https://esipa.cz/sbirka/sbsrv.dll/sb?DR=SB&amp;CP=2016s275" TargetMode="External"/><Relationship Id="rId58" Type="http://schemas.openxmlformats.org/officeDocument/2006/relationships/hyperlink" Target="https://esipa.cz/sbirka/sbsrv.dll/sb?DR=SB&amp;CP=32017R1369" TargetMode="External"/><Relationship Id="rId59" Type="http://schemas.openxmlformats.org/officeDocument/2006/relationships/hyperlink" Target="https://esipa.cz/sbirka/sbsrv.dll/sb?DR=SB&amp;CP=32008R1275" TargetMode="External"/><Relationship Id="rId60" Type="http://schemas.openxmlformats.org/officeDocument/2006/relationships/hyperlink" Target="https://esipa.cz/sbirka/sbsrv.dll/sb?DR=SB&amp;CP=32005L0032" TargetMode="External"/><Relationship Id="rId61" Type="http://schemas.openxmlformats.org/officeDocument/2006/relationships/hyperlink" Target="https://esipa.cz/sbirka/sbsrv.dll/sb?DR=SB&amp;CP=32009R0107" TargetMode="External"/><Relationship Id="rId62" Type="http://schemas.openxmlformats.org/officeDocument/2006/relationships/hyperlink" Target="https://esipa.cz/sbirka/sbsrv.dll/sb?DR=SB&amp;CP=32009R0244" TargetMode="External"/><Relationship Id="rId63" Type="http://schemas.openxmlformats.org/officeDocument/2006/relationships/hyperlink" Target="https://esipa.cz/sbirka/sbsrv.dll/sb?DR=SB&amp;CP=2002s077" TargetMode="External"/><Relationship Id="rId64" Type="http://schemas.openxmlformats.org/officeDocument/2006/relationships/hyperlink" Target="https://esipa.cz/sbirka/sbsrv.dll/sb?DR=SB&amp;CP=1994s266" TargetMode="External"/><Relationship Id="rId65" Type="http://schemas.openxmlformats.org/officeDocument/2006/relationships/hyperlink" Target="https://esipa.cz/sbirka/sbsrv.dll/sb?DR=SB&amp;CP=1997s077" TargetMode="External"/><Relationship Id="rId66" Type="http://schemas.openxmlformats.org/officeDocument/2006/relationships/hyperlink" Target="https://esipa.cz/sbirka/sbsrv.dll/note_25" TargetMode="External"/><Relationship Id="rId67" Type="http://schemas.openxmlformats.org/officeDocument/2006/relationships/hyperlink" Target="https://esipa.cz/sbirka/sbsrv.dll/sb?DR=SB&amp;CP=2012s201" TargetMode="External"/><Relationship Id="rId68" Type="http://schemas.openxmlformats.org/officeDocument/2006/relationships/hyperlink" Target="https://esipa.cz/sbirka/sbsrv.dll/sb?DR=SB&amp;CP=2007s194" TargetMode="External"/><Relationship Id="rId69" Type="http://schemas.openxmlformats.org/officeDocument/2006/relationships/hyperlink" Target="https://esipa.cz/sbirka/sbsrv.dll/note_29" TargetMode="External"/><Relationship Id="rId70" Type="http://schemas.openxmlformats.org/officeDocument/2006/relationships/hyperlink" Target="https://esipa.cz/sbirka/sbsrv.dll/sb?DR=SB&amp;CP=2020s264" TargetMode="External"/><Relationship Id="rId71" Type="http://schemas.openxmlformats.org/officeDocument/2006/relationships/hyperlink" Target="https://esipa.cz/sbirka/sbsrv.dll/sb?DR=SB&amp;CP=2000s406" TargetMode="External"/><Relationship Id="rId72" Type="http://schemas.openxmlformats.org/officeDocument/2006/relationships/header" Target="header1.xml"/><Relationship Id="rId7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152/2023 Sb. z 1. 7. 2023</dc:title>
  <dc:description>Zákon o hospodaření energií</dc:description>
  <dc:subject/>
  <cp:keywords/>
  <cp:category/>
  <cp:lastModifiedBy/>
  <dcterms:created xsi:type="dcterms:W3CDTF">2023-07-01T00:00:00+02:00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