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dvou let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zaměstnavatel nebo plátce svoji zákonnou povinnost odvést za zaměstnance nebo jinou osobu daň, pojistné na sociální zabezpečení, příspěvek na státní politiku zaměstnanosti nebo pojistné na zdravotní pojištění,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zaměstnavatel svoji zákonnou povinnost odvést pojistné na úrazové pojištění zaměstnanců,</w:t>
      </w:r>
    </w:p>
    <w:p>
      <w:pPr>
        <w:ind w:left="0" w:right="0"/>
      </w:pPr>
      <w:r>
        <w:rPr/>
        <w:t xml:space="preserve">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bank a jiných právnických osob oprávněných k provozování finanční činnosti, obchodování s investičními nástroji, kolektivního investování, penzijního připojištění a pojišťovnictví,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v nikoli malém rozsahu vyrobí, doveze, vyveze, uvede na trh látku poškozující ozonovou vrstvu nebo s ní jinak nakládá,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jiné majetkové hodnoty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sjednání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zkrácení daně, poplatku a podobné povinné platby podle § 240 odst. 3,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41"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360/2012 Sb. z </w:t>
          </w:r>
          <w:r>
            <w:rPr>
              <w:rStyle w:val="bold"/>
            </w:rPr>
            <w:t xml:space="preserve">1. 12. 2012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yperlink" Target="https://esipa.cz/sbirka/sbsrv.dll/sb?DR=SB&amp;CP=2009s040"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360/2012 Sb. z 1. 12. 2012</dc:title>
  <dc:description>Zákon trestní zákoník</dc:description>
  <dc:subject/>
  <cp:keywords/>
  <cp:category/>
  <cp:lastModifiedBy/>
  <dcterms:created xsi:type="dcterms:W3CDTF">2012-12-01T00:00:00+01:00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