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102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17. dubna 2024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způsobu oceňování nákladů na zdravotní služby pro účely přerozdělování pojistného na veřejné zdravotní pojištění</w:t>
      </w:r>
    </w:p>
    <w:p/>
    <w:p>
      <w:pPr>
        <w:jc w:val="left"/>
        <w:ind w:left="0" w:right="0"/>
        <w:spacing w:after="0"/>
      </w:pPr>
      <w:r>
        <w:rPr/>
        <w:t xml:space="preserve">Ministerstvo zdravotnictví a Ministerstvo financí stanoví podle </w:t>
      </w:r>
      <w:hyperlink r:id="rId7" w:history="1">
        <w:r>
          <w:rPr>
            <w:color w:val="darkblue"/>
            <w:u w:val="single"/>
          </w:rPr>
          <w:t xml:space="preserve">§ 21f</w:t>
        </w:r>
      </w:hyperlink>
      <w:r>
        <w:rPr/>
        <w:t xml:space="preserve"> písm. d) zákona č. </w:t>
      </w:r>
      <w:hyperlink r:id="rId8" w:history="1">
        <w:r>
          <w:rPr>
            <w:color w:val="darkblue"/>
            <w:u w:val="single"/>
          </w:rPr>
          <w:t xml:space="preserve">592/1992 Sb.</w:t>
        </w:r>
      </w:hyperlink>
      <w:r>
        <w:rPr/>
        <w:t xml:space="preserve">, o pojistném na veřejné zdravotní pojištění, ve znění zákona č. </w:t>
      </w:r>
      <w:hyperlink r:id="rId9" w:history="1">
        <w:r>
          <w:rPr>
            <w:color w:val="darkblue"/>
            <w:u w:val="single"/>
          </w:rPr>
          <w:t xml:space="preserve">145/2017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Předmět úpravy</w:t>
      </w:r>
    </w:p>
    <w:p>
      <w:pPr>
        <w:ind w:left="0" w:right="0"/>
      </w:pPr>
      <w:r>
        <w:rPr/>
        <w:t xml:space="preserve">Tato vyhláška upravuje pro účely přerozdělování způsob oceňování nákladů na zdravotní služby vykázané v roce 2023.</w:t>
      </w:r>
    </w:p>
    <w:p>
      <w:pPr>
        <w:pStyle w:val="Heading1"/>
      </w:pPr>
      <w:r>
        <w:rPr>
          <w:b/>
          <w:bCs/>
        </w:rPr>
        <w:t xml:space="preserve">Způsob oceňování nákladů na zdravotní služby</w:t>
      </w:r>
    </w:p>
    <w:p>
      <w:pPr>
        <w:pStyle w:val="Heading2"/>
      </w:pPr>
      <w:r>
        <w:rPr>
          <w:b/>
          <w:bCs/>
        </w:rPr>
        <w:t xml:space="preserve">§ 2</w:t>
      </w:r>
    </w:p>
    <w:p>
      <w:pPr>
        <w:ind w:left="0" w:right="0"/>
      </w:pPr>
      <w:r>
        <w:rPr/>
        <w:t xml:space="preserve">Zdravotní pojišťovny pro účely přerozdělování oceňují podle </w:t>
      </w:r>
      <w:r>
        <w:rPr/>
        <w:t xml:space="preserve">§ 3</w:t>
      </w:r>
      <w:r>
        <w:rPr/>
        <w:t xml:space="preserve"> až </w:t>
      </w:r>
      <w:r>
        <w:rPr/>
        <w:t xml:space="preserve">9</w:t>
      </w:r>
      <w:r>
        <w:rPr/>
        <w:t xml:space="preserve"> náklady na zdravotní služby vykázané v roce 2023 v souladu s jinými právními předpisy upravujícími veřejné zdravotní pojištění.</w:t>
      </w:r>
    </w:p>
    <w:p>
      <w:pPr>
        <w:pStyle w:val="Heading2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Náklady na akutní lůžkovou péči se ocení podle odstavců 2 až 5.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Případy hospitalizace pacientů, které byly ukončeny v roce 2022 a u kterých před rokem 2023 nebyla vykázána žádná zdravotní péče, se ocení součinem základní sazby ve výši 62 236 Kč a relativních vah přiřazených k hospitalizačním případům stanovených podle sdělení Českého statistického úřadu č. </w:t>
      </w:r>
      <w:hyperlink r:id="rId10" w:history="1">
        <w:r>
          <w:rPr>
            <w:color w:val="darkblue"/>
            <w:u w:val="single"/>
          </w:rPr>
          <w:t xml:space="preserve">385/2021 Sb.</w:t>
        </w:r>
      </w:hyperlink>
      <w:r>
        <w:rPr/>
        <w:t xml:space="preserve">, o aktualizaci Klasifikace hospitalizovaných pacientů CZ-DRG (dále jen „Klasifikace CZ-DRG 2022“). Případy hospitalizace pacientů budou sestaveny na základě péče vykázané v roce 2023. Do ocenění případů hospitalizace pacientů podle věty první se nezahrnou léčivé přípravky uvedené v příloze č. 12 k vyhlášce č. </w:t>
      </w:r>
      <w:hyperlink r:id="rId11" w:history="1">
        <w:r>
          <w:rPr>
            <w:color w:val="darkblue"/>
            <w:u w:val="single"/>
          </w:rPr>
          <w:t xml:space="preserve">396/2021 Sb.</w:t>
        </w:r>
      </w:hyperlink>
      <w:r>
        <w:rPr/>
        <w:t xml:space="preserve">, o stanovení hodnot bodu, výše úhrad hrazených služeb a regulačních omezení pro rok 2022, a léčivé přípravky nezahrnuté podle Klasifikace CZ-DRG 2022 do výpočtu relativních vah; tyto léčivé přípravky se ocení podle </w:t>
      </w:r>
      <w:r>
        <w:rPr/>
        <w:t xml:space="preserve">§ 9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Případy hospitalizace pacientů, které byly ukončeny v roce 2023 a u kterých před rokem 2023 nebyla vykázána žádná zdravotní péče, se ocení součinem základní sazby ve výši 68 460 Kč a relativních vah přiřazených k hospitalizačním případům stanovených podle sdělení Českého statistického úřadu č. </w:t>
      </w:r>
      <w:hyperlink r:id="rId12" w:history="1">
        <w:r>
          <w:rPr>
            <w:color w:val="darkblue"/>
            <w:u w:val="single"/>
          </w:rPr>
          <w:t xml:space="preserve">302/2022 Sb.</w:t>
        </w:r>
      </w:hyperlink>
      <w:r>
        <w:rPr/>
        <w:t xml:space="preserve">, o aktualizaci Klasifikace hospitalizovaných pacientů CZ-DRG (dále jen „Klasifikace CZ-DRG 2023“). Případy hospitalizace pacientů budou sestaveny na základě péče vykázané v roce 2023. Do ocenění případů hospitalizace pacientů podle věty první se nezahrnou léčivé přípravky uvedené v příloze č. 12 k vyhlášce č. </w:t>
      </w:r>
      <w:hyperlink r:id="rId13" w:history="1">
        <w:r>
          <w:rPr>
            <w:color w:val="darkblue"/>
            <w:u w:val="single"/>
          </w:rPr>
          <w:t xml:space="preserve">315/2022 Sb.</w:t>
        </w:r>
      </w:hyperlink>
      <w:r>
        <w:rPr/>
        <w:t xml:space="preserve">, o stanovení hodnot bodu, výše úhrad hrazených služeb a regulačních omezení pro rok 2023, a léčivé přípravky nezahrnuté podle Klasifikace CZ-DRG 2023 do výpočtu relativních vah; tyto léčivé přípravky se ocení podle </w:t>
      </w:r>
      <w:r>
        <w:rPr/>
        <w:t xml:space="preserve">§ 9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Případy hospitalizace pacientů, které byly ukončeny v roce 2023, u kterých byla vykázána zdravotní péče v roce 2022, ale tato péče nebyla oceněna, a před rokem 2022 nebyla vykázána žádná zdravotní péče, se ocení součinem základní sazby ve výši 68 460 Kč a relativních vah přiřazených k hospitalizačním případům stanovených podle Klasifikace CZ-DRG 2023. Případy hospitalizace pacientů budou sestaveny na základě péče vykázané v letech 2022 a 2023. Do ocenění případů hospitalizace pacientů podle věty první se nezahrnou léčivé přípravky uvedené v příloze č. 12 k vyhlášce č. </w:t>
      </w:r>
      <w:hyperlink r:id="rId13" w:history="1">
        <w:r>
          <w:rPr>
            <w:color w:val="darkblue"/>
            <w:u w:val="single"/>
          </w:rPr>
          <w:t xml:space="preserve">315/2022 Sb.</w:t>
        </w:r>
      </w:hyperlink>
      <w:r>
        <w:rPr/>
        <w:t xml:space="preserve"> a léčivé přípravky nezahrnuté podle Klasifikace CZ-DRG 2023 do výpočtu relativních vah; tyto léčivé přípravky se ocení podle </w:t>
      </w:r>
      <w:r>
        <w:rPr/>
        <w:t xml:space="preserve">§ 9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Případy hospitalizace pacientů, u kterých před rokem 2022 došlo k vykázání alespoň části zdravotní péče, se ocení součinem hodnoty bodu ve výši 1,58 Kč a počtu bodů výkonu s bodovou hodnotou (dále jen „výkon“) stanoveného vyhláškou č. </w:t>
      </w:r>
      <w:hyperlink r:id="rId14" w:history="1">
        <w:r>
          <w:rPr>
            <w:color w:val="darkblue"/>
            <w:u w:val="single"/>
          </w:rPr>
          <w:t xml:space="preserve">134/1998 Sb.</w:t>
        </w:r>
      </w:hyperlink>
      <w:r>
        <w:rPr/>
        <w:t xml:space="preserve">, kterou se vydává seznam zdravotních výkonů s bodovými hodnotami, ve znění pozdějších předpisů, (dále jen „seznam výkonů“), pro příslušný výkon v roce, v němž byly zdravotní služby poskytnuty, přičemž pro ocenění se použije pouze ta část péče případu hospitalizace pacienta, která byla vykázána v roce 2023.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Péče vykázaná v roce 2023, poskytnutá v rámci případů hospitalizací pacientů, které nelze na základě péče vykázané v roce 2023 sestavit podle Klasifikace CZ-DRG 2022 nebo Klasifikace CZ-DRG 2023 a u kterých před rokem 2023 nebyla vykázána žádná zdravotní péče, se pro účely této vyhlášky nepovažuje za vykázanou v roce 2023.</w:t>
      </w:r>
    </w:p>
    <w:p>
      <w:pPr>
        <w:pStyle w:val="Heading2"/>
      </w:pPr>
      <w:r>
        <w:rPr>
          <w:b/>
          <w:bCs/>
        </w:rPr>
        <w:t xml:space="preserve">§ 4</w:t>
      </w:r>
    </w:p>
    <w:p>
      <w:pPr>
        <w:ind w:left="0" w:right="0"/>
      </w:pPr>
      <w:r>
        <w:rPr/>
        <w:t xml:space="preserve">Náklady na extramurální péči vztahující se k případům hospitalizace pacientů oceněným podle </w:t>
      </w:r>
      <w:r>
        <w:rPr/>
        <w:t xml:space="preserve">§ 3</w:t>
      </w:r>
      <w:r>
        <w:rPr/>
        <w:t xml:space="preserve"> odst. 2 až 4 nebo 6 jsou zahrnuty v ocenění podle </w:t>
      </w:r>
      <w:r>
        <w:rPr/>
        <w:t xml:space="preserve">§ 3</w:t>
      </w:r>
      <w:r>
        <w:rPr/>
        <w:t xml:space="preserve"> a již se dále neoceňují. Náklady na extramurální péči vztahující se k případům hospitalizace pacientů oceněným podle </w:t>
      </w:r>
      <w:r>
        <w:rPr/>
        <w:t xml:space="preserve">§ 3</w:t>
      </w:r>
      <w:r>
        <w:rPr/>
        <w:t xml:space="preserve"> odst. 5 se ocení podle </w:t>
      </w:r>
      <w:r>
        <w:rPr/>
        <w:t xml:space="preserve">§ 7</w:t>
      </w:r>
      <w:r>
        <w:rPr/>
        <w:t xml:space="preserve"> až 9. Extramurální péčí se rozumí extramurální péče podle přílohy č. 1 k vyhlášce č. </w:t>
      </w:r>
      <w:hyperlink r:id="rId11" w:history="1">
        <w:r>
          <w:rPr>
            <w:color w:val="darkblue"/>
            <w:u w:val="single"/>
          </w:rPr>
          <w:t xml:space="preserve">396/2021 Sb.</w:t>
        </w:r>
      </w:hyperlink>
      <w:r>
        <w:rPr/>
        <w:t xml:space="preserve"> a přílohy č. 1 k vyhlášce č. </w:t>
      </w:r>
      <w:hyperlink r:id="rId13" w:history="1">
        <w:r>
          <w:rPr>
            <w:color w:val="darkblue"/>
            <w:u w:val="single"/>
          </w:rPr>
          <w:t xml:space="preserve">315/2022 Sb.</w:t>
        </w:r>
      </w:hyperlink>
    </w:p>
    <w:p>
      <w:pPr>
        <w:pStyle w:val="Heading2"/>
      </w:pPr>
      <w:r>
        <w:rPr>
          <w:b/>
          <w:bCs/>
        </w:rPr>
        <w:t xml:space="preserve">§ 5</w:t>
      </w:r>
    </w:p>
    <w:p>
      <w:pPr>
        <w:ind w:left="0" w:right="0"/>
      </w:pPr>
      <w:r>
        <w:rPr/>
        <w:t xml:space="preserve">Náklady na zdravotní služby poskytnuté poskytovateli zvláštní lůžkové péče a následné a dlouhodobé lůžkové péče, s výjimkou nákladů na zdravotní služby následné intenzivní péče, následné ventilační péče, následné komplexní intenzivní léčebně rehabilitační péče a dlouhodobé intenzivní ošetřovatelské péče, se ocení podle přílohy k této vyhlášce.</w:t>
      </w:r>
    </w:p>
    <w:p>
      <w:pPr>
        <w:pStyle w:val="Heading2"/>
      </w:pPr>
      <w:r>
        <w:rPr>
          <w:b/>
          <w:bCs/>
        </w:rPr>
        <w:t xml:space="preserve">§ 6</w:t>
      </w:r>
    </w:p>
    <w:p>
      <w:pPr>
        <w:ind w:left="0" w:right="0"/>
      </w:pPr>
      <w:r>
        <w:rPr/>
        <w:t xml:space="preserve">Náklady na zdravotní služby zahrnuté v kapitační platbě pro poskytovatele v oboru všeobecné praktické lékařství a poskytovatele v oboru praktické lékařství pro děti a dorost se ocení částkou základní kapitační sazby za přepočtený počet pojištěnců podle přílohy č. 2 části A bodu 1 k vyhlášce č. </w:t>
      </w:r>
      <w:hyperlink r:id="rId13" w:history="1">
        <w:r>
          <w:rPr>
            <w:color w:val="darkblue"/>
            <w:u w:val="single"/>
          </w:rPr>
          <w:t xml:space="preserve">315/2022 Sb.</w:t>
        </w:r>
      </w:hyperlink>
      <w:r>
        <w:rPr/>
        <w:t xml:space="preserve"> ve výši 53 Kč za přepočteného pojištěnce a měsíc. Náklady na zdravotní služby zahrnuté v agregované úhradě pro poskytovatele v oboru zubního lékařství se ocení částkou ve výši 20 Kč za registrovaného pojištěnce a měsíc.</w:t>
      </w:r>
    </w:p>
    <w:p>
      <w:pPr>
        <w:pStyle w:val="Heading2"/>
      </w:pPr>
      <w:r>
        <w:rPr>
          <w:b/>
          <w:bCs/>
        </w:rPr>
        <w:t xml:space="preserve">§ 7</w:t>
      </w:r>
    </w:p>
    <w:p>
      <w:pPr>
        <w:ind w:left="0" w:right="0"/>
      </w:pPr>
      <w:r>
        <w:rPr/>
        <w:t xml:space="preserve">Náklady na zdravotní služby, jejichž výše úhrady je ve vyhlášce č. </w:t>
      </w:r>
      <w:hyperlink r:id="rId13" w:history="1">
        <w:r>
          <w:rPr>
            <w:color w:val="darkblue"/>
            <w:u w:val="single"/>
          </w:rPr>
          <w:t xml:space="preserve">315/2022 Sb.</w:t>
        </w:r>
      </w:hyperlink>
      <w:r>
        <w:rPr/>
        <w:t xml:space="preserve"> stanovena v korunách českých a na jejichž ocenění se nevztahují </w:t>
      </w:r>
      <w:r>
        <w:rPr/>
        <w:t xml:space="preserve">§ 3</w:t>
      </w:r>
      <w:r>
        <w:rPr/>
        <w:t xml:space="preserve"> až </w:t>
      </w:r>
      <w:r>
        <w:rPr/>
        <w:t xml:space="preserve">6</w:t>
      </w:r>
      <w:r>
        <w:rPr/>
        <w:t xml:space="preserve">, se ocení částkou stanovenou ve vyhlášce č. </w:t>
      </w:r>
      <w:hyperlink r:id="rId13" w:history="1">
        <w:r>
          <w:rPr>
            <w:color w:val="darkblue"/>
            <w:u w:val="single"/>
          </w:rPr>
          <w:t xml:space="preserve">315/2022 Sb.</w:t>
        </w:r>
      </w:hyperlink>
    </w:p>
    <w:p>
      <w:pPr>
        <w:pStyle w:val="Heading2"/>
      </w:pPr>
      <w:r>
        <w:rPr>
          <w:b/>
          <w:bCs/>
        </w:rPr>
        <w:t xml:space="preserve">§ 8</w:t>
      </w:r>
    </w:p>
    <w:p>
      <w:pPr>
        <w:ind w:left="0" w:right="0"/>
      </w:pPr>
      <w:r>
        <w:rPr/>
        <w:t xml:space="preserve">Náklady na zdravotní služby, na jejichž ocenění se nevztahují </w:t>
      </w:r>
      <w:r>
        <w:rPr/>
        <w:t xml:space="preserve">§ 3</w:t>
      </w:r>
      <w:r>
        <w:rPr/>
        <w:t xml:space="preserve"> až </w:t>
      </w:r>
      <w:r>
        <w:rPr/>
        <w:t xml:space="preserve">7</w:t>
      </w:r>
      <w:r>
        <w:rPr/>
        <w:t xml:space="preserve">, se ocení součinem hodnoty bodu podle </w:t>
      </w:r>
      <w:r>
        <w:rPr/>
        <w:t xml:space="preserve">§ 10</w:t>
      </w:r>
      <w:r>
        <w:rPr/>
        <w:t xml:space="preserve"> a počtu bodů výkonu stanoveného podle seznamu výkonů účinného v roce, v němž byly zdravotní služby poskytnuty, pokud je lze tímto způsobem ocenit.</w:t>
      </w:r>
    </w:p>
    <w:p>
      <w:pPr>
        <w:pStyle w:val="Heading2"/>
      </w:pPr>
      <w:r>
        <w:rPr>
          <w:b/>
          <w:bCs/>
        </w:rPr>
        <w:t xml:space="preserve">§ 9</w:t>
      </w:r>
    </w:p>
    <w:p>
      <w:pPr>
        <w:ind w:left="0" w:right="0"/>
      </w:pPr>
      <w:r>
        <w:rPr/>
        <w:t xml:space="preserve">Náklady na zdravotní služby, na jejichž ocenění se nevztahují </w:t>
      </w:r>
      <w:r>
        <w:rPr/>
        <w:t xml:space="preserve">§ 3</w:t>
      </w:r>
      <w:r>
        <w:rPr/>
        <w:t xml:space="preserve"> až </w:t>
      </w:r>
      <w:r>
        <w:rPr/>
        <w:t xml:space="preserve">8</w:t>
      </w:r>
      <w:r>
        <w:rPr/>
        <w:t xml:space="preserve">, se ocení uplatněnou výší úhrady za poskytnuté zdravotní služby.</w:t>
      </w:r>
    </w:p>
    <w:p>
      <w:pPr>
        <w:pStyle w:val="Heading2"/>
      </w:pPr>
      <w:r>
        <w:rPr>
          <w:b/>
          <w:bCs/>
        </w:rPr>
        <w:t xml:space="preserve">§ 10</w:t>
      </w:r>
    </w:p>
    <w:p>
      <w:pPr>
        <w:ind w:left="0" w:right="0"/>
      </w:pPr>
      <w:r>
        <w:rPr/>
        <w:t xml:space="preserve">Při ocenění podle </w:t>
      </w:r>
      <w:r>
        <w:rPr/>
        <w:t xml:space="preserve">§ 8</w:t>
      </w:r>
      <w:r>
        <w:rPr/>
        <w:t xml:space="preserve"> se použije pro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ambulantní péči vykázanou v odbornostech 603 a 604 podle seznamu výkonů hodnota bodu ve výši 1,16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hemodialyzační péči hodnota bodu ve výši 1,17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zdravotní služby vykázané poskytovateli zdravotnické záchranné služby hodnota bodu ve výši 1,39 Kč; pro ocenění zdravotních služeb poskytovaných poskytovateli přepravy pacientů neodkladné péče se použije hodnota bodu 1,38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zdravotní služby vykázané v rámci lékařské pohotovostní služby hodnota bodu ve výši 1,12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zvláštní ambulantní péči hodnota bodu ve výši 1,28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zdravotní služby vykázané poskytovateli v oboru všeobecné praktické lékařství a praktické lékařství pro děti a dorost, včetně výkonů přepravy zdravotnických pracovníků vykázaných těmito odbornostmi, hodnota bodu ve výši 1,26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ambulantní péči v odbornostech 809 a 810 podle seznamu výkonů včetně magnetické rezonance, počítačové tomografie a denzitometrie hodnota bodu ve výši 1,09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ambulantní péči v odbornostech 222, 403, 801, 802, 807, 812 až 819 a 823 podle seznamu výkonů, s výjimkou výkonů screeningu děložního hrdla, hodnota bodu ve výši 0,84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ambulantní péči v odbornostech 911, 914, 916, 921, 925 a 926 podle seznamu výkonů, včetně výkonů přepravy zdravotnických pracovníků vykázaných těmito odbornostmi, hodnota bodu ve výši 1,15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ambulantní péči v odbornostech 902 a 917 podle seznamu výkonů, včetně výkonů přepravy zdravotnických pracovníků vykázaných těmito odbornostmi, hodnota bodu ve výši 0,88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k)</w:t>
      </w:r>
      <w:r>
        <w:rPr/>
        <w:t xml:space="preserve">	</w:t>
      </w:r>
      <w:r>
        <w:rPr/>
        <w:t xml:space="preserve">zdravotní služby vykázané poskytovateli zdravotnické dopravní služby hodnota bodu ve výši 1,33 Kč,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l)</w:t>
      </w:r>
      <w:r>
        <w:rPr/>
        <w:t xml:space="preserve">	</w:t>
      </w:r>
      <w:r>
        <w:rPr/>
        <w:t xml:space="preserve">zdravotní služby následné intenzivní péče, následné ventilační péče, následné komplexní intenzivní léčebně rehabilitační a dlouhodobé intenzivní ošetřovatelské péče vykázané poskytovateli následné a dlouhodobé lůžkové péče hodnota bodu ve výši 1,46 Kč pro ošetřovací den 00015, 1,43 Kč pro ošetřovací den 00017, 1,41 Kč pro ošetřovací den 00020 a 1,18 Kč pro ošetřovací den 00033 a ošetřovací den 00035,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m)</w:t>
      </w:r>
      <w:r>
        <w:rPr/>
        <w:t xml:space="preserve">	</w:t>
      </w:r>
      <w:r>
        <w:rPr/>
        <w:t xml:space="preserve">ambulantní péči neuvedenou v písmenech a) až l) hodnota bodu ve výši 1,10 Kč.</w:t>
      </w:r>
    </w:p>
    <w:p>
      <w:pPr>
        <w:pStyle w:val="Heading1"/>
      </w:pPr>
      <w:r>
        <w:rPr>
          <w:b/>
          <w:bCs/>
        </w:rPr>
        <w:t xml:space="preserve">§ 11</w:t>
      </w:r>
      <w:r>
        <w:rPr>
          <w:rStyle w:val="hidden"/>
        </w:rPr>
        <w:t xml:space="preserve"> -</w:t>
      </w:r>
      <w:br/>
      <w:r>
        <w:rPr/>
        <w:t xml:space="preserve">Zrušovací ustanovení</w:t>
      </w:r>
    </w:p>
    <w:p>
      <w:pPr>
        <w:ind w:left="0" w:right="0"/>
      </w:pPr>
      <w:r>
        <w:rPr/>
        <w:t xml:space="preserve">Vyhláška č. </w:t>
      </w:r>
      <w:hyperlink r:id="rId15" w:history="1">
        <w:r>
          <w:rPr>
            <w:color w:val="darkblue"/>
            <w:u w:val="single"/>
          </w:rPr>
          <w:t xml:space="preserve">119/2023 Sb.</w:t>
        </w:r>
      </w:hyperlink>
      <w:r>
        <w:rPr/>
        <w:t xml:space="preserve">, o způsobu oceňování nákladů na zdravotní služby pro účely přerozdělování pojistného na veřejné zdravotní pojištění, se zrušuje.</w:t>
      </w:r>
    </w:p>
    <w:p>
      <w:pPr>
        <w:pStyle w:val="Heading1"/>
      </w:pPr>
      <w:r>
        <w:rPr>
          <w:b/>
          <w:bCs/>
        </w:rPr>
        <w:t xml:space="preserve">§ 12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následujícím po dni jejího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zdravotnictví: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financí: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Stanjura</w:t>
      </w:r>
      <w:r>
        <w:rPr/>
        <w:t xml:space="preserve">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          Příloha k vyhlášce č. 102/2024 Sb.</w:t>
      </w:r>
      <w:r>
        <w:rPr>
          <w:rStyle w:val="hidden"/>
        </w:rPr>
        <w:t xml:space="preserve"> -</w:t>
      </w:r>
      <w:br/>
      <w:r>
        <w:rPr/>
        <w:t xml:space="preserve">Ocenění nákladů na zdravotní služby vykázané poskytovateli zvláštní lůžkové péče a následné a dlouhodobé lůžkové péče, s výjimkou nákladů na zdravotní služby následné intenzivní péče, následné ventilační péče, následné komplexní léčebně rehabilitační péče a dlouhodobé intenzivní ošetřovatelské péče</w:t>
      </w:r>
    </w:p>
    <w:p>
      <w:pPr>
        <w:jc w:val="center"/>
      </w:pPr>
      <w:hyperlink r:id="rId16" w:history="1">
        <w:r>
          <w:rPr>
            <w:color w:val="blue"/>
          </w:rPr>
          <w:t xml:space="preserve">Příloha PDF (83 kB)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102/2024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2s592-2023s173_20240101#P21F" TargetMode="External"/><Relationship Id="rId8" Type="http://schemas.openxmlformats.org/officeDocument/2006/relationships/hyperlink" Target="https://esipa.cz/sbirka/sbsrv.dll/sb?DR=SB&amp;CP=1992s592" TargetMode="External"/><Relationship Id="rId9" Type="http://schemas.openxmlformats.org/officeDocument/2006/relationships/hyperlink" Target="https://esipa.cz/sbirka/sbsrv.dll/sb?DR=SB&amp;CP=2017s145" TargetMode="External"/><Relationship Id="rId10" Type="http://schemas.openxmlformats.org/officeDocument/2006/relationships/hyperlink" Target="https://esipa.cz/sbirka/sbsrv.dll/sb?DR=SB&amp;CP=2021s385" TargetMode="External"/><Relationship Id="rId11" Type="http://schemas.openxmlformats.org/officeDocument/2006/relationships/hyperlink" Target="https://esipa.cz/sbirka/sbsrv.dll/sb?DR=SB&amp;CP=2021s396" TargetMode="External"/><Relationship Id="rId12" Type="http://schemas.openxmlformats.org/officeDocument/2006/relationships/hyperlink" Target="https://esipa.cz/sbirka/sbsrv.dll/sb?DR=SB&amp;CP=2022s302" TargetMode="External"/><Relationship Id="rId13" Type="http://schemas.openxmlformats.org/officeDocument/2006/relationships/hyperlink" Target="https://esipa.cz/sbirka/sbsrv.dll/sb?DR=SB&amp;CP=2022s315" TargetMode="External"/><Relationship Id="rId14" Type="http://schemas.openxmlformats.org/officeDocument/2006/relationships/hyperlink" Target="https://esipa.cz/sbirka/sbsrv.dll/sb?DR=SB&amp;CP=1998s134" TargetMode="External"/><Relationship Id="rId15" Type="http://schemas.openxmlformats.org/officeDocument/2006/relationships/hyperlink" Target="https://esipa.cz/sbirka/sbsrv.dll/sb?DR=SB&amp;CP=2023s119" TargetMode="External"/><Relationship Id="rId16" Type="http://schemas.openxmlformats.org/officeDocument/2006/relationships/hyperlink" Target="https://esipa.cz/soubor/6ab13f4a0b30daec661c2e4f5d08f1f89f4aa965de8214f2b217f37e40c5d0149bc811b78909a463e7d6d646bbabd21d6bffa375dda15ac0e701913fffbf9540/2024s102p01.pdf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102/2024 Sb. - původní znění</dc:title>
  <dc:description>Vyhláška o způsobu oceňování nákladů na zdravotní služby pro účely přerozdělování pojistného na veřejné zdravotní pojištění</dc:description>
  <dc:subject/>
  <cp:keywords/>
  <cp:category/>
  <cp:lastModifiedBy/>
  <dcterms:created xsi:type="dcterms:W3CDTF">2024-04-26T00:00:00+02:00</dcterms:created>
  <dcterms:modified xsi:type="dcterms:W3CDTF">2024-04-27T08:10:55+02:00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