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92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28. března 2024,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kterou se mění vyhláška č. </w:t>
      </w:r>
      <w:hyperlink r:id="rId7" w:history="1">
        <w:r>
          <w:rPr>
            <w:color w:val="darkblue"/>
            <w:u w:val="single"/>
          </w:rPr>
          <w:t xml:space="preserve">386/2022 Sb.</w:t>
        </w:r>
      </w:hyperlink>
      <w:r>
        <w:rPr>
          <w:b/>
          <w:bCs/>
        </w:rPr>
        <w:t xml:space="preserve">, o množitelských porostech a rozmnožovacím materiálu chmele, révy a okrasných druhů a jeho uvádění do oběhu, ve znění vyhlášky č. </w:t>
      </w:r>
      <w:hyperlink r:id="rId8" w:history="1">
        <w:r>
          <w:rPr>
            <w:color w:val="darkblue"/>
            <w:u w:val="single"/>
          </w:rPr>
          <w:t xml:space="preserve">188/2023 Sb.</w:t>
        </w:r>
      </w:hyperlink>
    </w:p>
    <w:p/>
    <w:p>
      <w:pPr>
        <w:jc w:val="left"/>
        <w:ind w:left="0" w:right="0"/>
        <w:spacing w:after="0"/>
      </w:pPr>
      <w:r>
        <w:rPr/>
        <w:t xml:space="preserve">Ministerstvo zemědělství stanoví podle </w:t>
      </w:r>
      <w:hyperlink r:id="rId9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odst. 14 písm. a), </w:t>
      </w:r>
      <w:hyperlink r:id="rId10" w:history="1">
        <w:r>
          <w:rPr>
            <w:color w:val="darkblue"/>
            <w:u w:val="single"/>
          </w:rPr>
          <w:t xml:space="preserve">§ 3e</w:t>
        </w:r>
      </w:hyperlink>
      <w:r>
        <w:rPr/>
        <w:t xml:space="preserve"> odst. 5, </w:t>
      </w:r>
      <w:hyperlink r:id="rId11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odst. 8, </w:t>
      </w:r>
      <w:hyperlink r:id="rId12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odst. 6 písm. d), g), h), i), j), k) a u), </w:t>
      </w:r>
      <w:hyperlink r:id="rId13" w:history="1">
        <w:r>
          <w:rPr>
            <w:color w:val="darkblue"/>
            <w:u w:val="single"/>
          </w:rPr>
          <w:t xml:space="preserve">§ 19</w:t>
        </w:r>
      </w:hyperlink>
      <w:r>
        <w:rPr/>
        <w:t xml:space="preserve"> odst. 17 písm. a), c), f), h), i), m) a n), </w:t>
      </w:r>
      <w:hyperlink r:id="rId14" w:history="1">
        <w:r>
          <w:rPr>
            <w:color w:val="darkblue"/>
            <w:u w:val="single"/>
          </w:rPr>
          <w:t xml:space="preserve">§ 23</w:t>
        </w:r>
      </w:hyperlink>
      <w:r>
        <w:rPr/>
        <w:t xml:space="preserve"> odst. 7, </w:t>
      </w:r>
      <w:hyperlink r:id="rId15" w:history="1">
        <w:r>
          <w:rPr>
            <w:color w:val="darkblue"/>
            <w:u w:val="single"/>
          </w:rPr>
          <w:t xml:space="preserve">§ 23a</w:t>
        </w:r>
      </w:hyperlink>
      <w:r>
        <w:rPr/>
        <w:t xml:space="preserve"> odst. 8 písm. a) a f), </w:t>
      </w:r>
      <w:hyperlink r:id="rId16" w:history="1">
        <w:r>
          <w:rPr>
            <w:color w:val="darkblue"/>
            <w:u w:val="single"/>
          </w:rPr>
          <w:t xml:space="preserve">§ 24a</w:t>
        </w:r>
      </w:hyperlink>
      <w:r>
        <w:rPr/>
        <w:t xml:space="preserve"> odst. 7 a </w:t>
      </w:r>
      <w:hyperlink r:id="rId17" w:history="1">
        <w:r>
          <w:rPr>
            <w:color w:val="darkblue"/>
            <w:u w:val="single"/>
          </w:rPr>
          <w:t xml:space="preserve">§ 25</w:t>
        </w:r>
      </w:hyperlink>
      <w:r>
        <w:rPr/>
        <w:t xml:space="preserve"> odst. 8 zákona č. </w:t>
      </w:r>
      <w:hyperlink r:id="rId18" w:history="1">
        <w:r>
          <w:rPr>
            <w:color w:val="darkblue"/>
            <w:u w:val="single"/>
          </w:rPr>
          <w:t xml:space="preserve">219/2003 Sb.</w:t>
        </w:r>
      </w:hyperlink>
      <w:r>
        <w:rPr/>
        <w:t xml:space="preserve">, o uvádění do oběhu osiva a sadby pěstovaných rostlin a o změně některých zákonů (zákon o oběhu osiva a sadby), ve znění zákona č. </w:t>
      </w:r>
      <w:hyperlink r:id="rId19" w:history="1">
        <w:r>
          <w:rPr>
            <w:color w:val="darkblue"/>
            <w:u w:val="single"/>
          </w:rPr>
          <w:t xml:space="preserve">178/2006 Sb.</w:t>
        </w:r>
      </w:hyperlink>
      <w:r>
        <w:rPr/>
        <w:t xml:space="preserve">, zákona č. </w:t>
      </w:r>
      <w:hyperlink r:id="rId20" w:history="1">
        <w:r>
          <w:rPr>
            <w:color w:val="darkblue"/>
            <w:u w:val="single"/>
          </w:rPr>
          <w:t xml:space="preserve">96/2009 Sb.</w:t>
        </w:r>
      </w:hyperlink>
      <w:r>
        <w:rPr/>
        <w:t xml:space="preserve">, zákona č. </w:t>
      </w:r>
      <w:hyperlink r:id="rId21" w:history="1">
        <w:r>
          <w:rPr>
            <w:color w:val="darkblue"/>
            <w:u w:val="single"/>
          </w:rPr>
          <w:t xml:space="preserve">223/2009 Sb.</w:t>
        </w:r>
      </w:hyperlink>
      <w:r>
        <w:rPr/>
        <w:t xml:space="preserve">, zákona č. </w:t>
      </w:r>
      <w:hyperlink r:id="rId22" w:history="1">
        <w:r>
          <w:rPr>
            <w:color w:val="darkblue"/>
            <w:u w:val="single"/>
          </w:rPr>
          <w:t xml:space="preserve">331/2010 Sb.</w:t>
        </w:r>
      </w:hyperlink>
      <w:r>
        <w:rPr/>
        <w:t xml:space="preserve">, zákona č. </w:t>
      </w:r>
      <w:hyperlink r:id="rId23" w:history="1">
        <w:r>
          <w:rPr>
            <w:color w:val="darkblue"/>
            <w:u w:val="single"/>
          </w:rPr>
          <w:t xml:space="preserve">54/2012 Sb.</w:t>
        </w:r>
      </w:hyperlink>
      <w:r>
        <w:rPr/>
        <w:t xml:space="preserve">, zákona č. </w:t>
      </w:r>
      <w:hyperlink r:id="rId24" w:history="1">
        <w:r>
          <w:rPr>
            <w:color w:val="darkblue"/>
            <w:u w:val="single"/>
          </w:rPr>
          <w:t xml:space="preserve">295/2017 Sb.</w:t>
        </w:r>
      </w:hyperlink>
      <w:r>
        <w:rPr/>
        <w:t xml:space="preserve">, zákona č. </w:t>
      </w:r>
      <w:hyperlink r:id="rId25" w:history="1">
        <w:r>
          <w:rPr>
            <w:color w:val="darkblue"/>
            <w:u w:val="single"/>
          </w:rPr>
          <w:t xml:space="preserve">334/2020 Sb.</w:t>
        </w:r>
      </w:hyperlink>
      <w:r>
        <w:rPr/>
        <w:t xml:space="preserve"> a zákona č. </w:t>
      </w:r>
      <w:hyperlink r:id="rId26" w:history="1">
        <w:r>
          <w:rPr>
            <w:color w:val="darkblue"/>
            <w:u w:val="single"/>
          </w:rPr>
          <w:t xml:space="preserve">277/2023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Vyhláška č. </w:t>
      </w:r>
      <w:hyperlink r:id="rId7" w:history="1">
        <w:r>
          <w:rPr>
            <w:color w:val="darkblue"/>
            <w:u w:val="single"/>
          </w:rPr>
          <w:t xml:space="preserve">386/2022 Sb.</w:t>
        </w:r>
      </w:hyperlink>
      <w:r>
        <w:rPr/>
        <w:t xml:space="preserve">, o množitelských porostech a rozmnožovacím materiálu chmele, révy a okrasných druhů a jeho uvádění do oběhu, ve znění vyhlášky č. </w:t>
      </w:r>
      <w:hyperlink r:id="rId8" w:history="1">
        <w:r>
          <w:rPr>
            <w:color w:val="darkblue"/>
            <w:u w:val="single"/>
          </w:rPr>
          <w:t xml:space="preserve">188/2023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27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písm. q) se slovo „a“ nahrazuje čárkou a za písmeno q) se vkládá nové písmeno r), které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„r)</w:t>
      </w:r>
      <w:r>
        <w:rPr/>
        <w:t xml:space="preserve">	</w:t>
      </w:r>
      <w:r>
        <w:rPr/>
        <w:t xml:space="preserve">výrazem prakticky prostý škodlivých organismů, že míra, v jaké se škodlivé organismy vyskytují v daném rozmnožovacím materiálu nebo ovocných rostlinách, je dostatečně nízká, aby byla zajištěna přijatelná jakost a užitná hodnota tohoto rozmnožovacího materiálu, a“</w:t>
      </w:r>
    </w:p>
    <w:p>
      <w:pPr>
        <w:ind w:left="560" w:right="0"/>
      </w:pPr>
      <w:r>
        <w:rPr/>
        <w:t xml:space="preserve">Dosavadní písmeno r) se označuje jako písmeno s).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28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odst. 4 se slova „faktury, dodací listy, mezinárodní certifikáty, certifikáty a uznávací listy vystavené příslušným orgánem odpovídajícím za certifikaci nebo kontrolu v daném státě“ nahrazují slovy „úřední návěska, návěska dodavatele, faktura, dodací list, mezinárodní certifikát, certifikát a uznávací list vystavený příslušným orgánem odpovídajícím za certifikaci nebo kontrolu v daném státě“.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</w:t>
      </w:r>
      <w:hyperlink r:id="rId28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se odstavec 5 včetně poznámky pod čarou č. 2 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V </w:t>
      </w:r>
      <w:hyperlink r:id="rId29" w:history="1">
        <w:r>
          <w:rPr>
            <w:color w:val="darkblue"/>
            <w:u w:val="single"/>
          </w:rPr>
          <w:t xml:space="preserve">§ 8</w:t>
        </w:r>
      </w:hyperlink>
      <w:r>
        <w:rPr/>
        <w:t xml:space="preserve"> odst. 4 písm. a) se slova „v souladu s mezinárodně uznávanými diagnostickými metodami“ nahrazují slovem „vizuálně“ a na konci textu písmene se doplňují slova „a je otestován na škodlivé organismy podle bodu 6 přílohy č. 1 k této vyhlášce s vyhovujícím výsledkem“.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V </w:t>
      </w:r>
      <w:hyperlink r:id="rId29" w:history="1">
        <w:r>
          <w:rPr>
            <w:color w:val="darkblue"/>
            <w:u w:val="single"/>
          </w:rPr>
          <w:t xml:space="preserve">§ 8</w:t>
        </w:r>
      </w:hyperlink>
      <w:r>
        <w:rPr/>
        <w:t xml:space="preserve"> odst. 4 písm. b) se za slovo „podle“ vkládají slova „bodu 6“ a za slovo „vyhlášce“ se vkládají slova „s vyhovujícím výsledkem“.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6.</w:t>
      </w:r>
      <w:r>
        <w:rPr/>
        <w:t xml:space="preserve">	</w:t>
      </w:r>
      <w:r>
        <w:rPr/>
        <w:t xml:space="preserve">V </w:t>
      </w:r>
      <w:hyperlink r:id="rId29" w:history="1">
        <w:r>
          <w:rPr>
            <w:color w:val="darkblue"/>
            <w:u w:val="single"/>
          </w:rPr>
          <w:t xml:space="preserve">§ 8</w:t>
        </w:r>
      </w:hyperlink>
      <w:r>
        <w:rPr/>
        <w:t xml:space="preserve"> odstavec 6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(6)</w:t>
      </w:r>
      <w:r>
        <w:rPr/>
        <w:t xml:space="preserve"> Seznam RNŠO, kterých musí být rozmnožovací materiál okrasných druhů prakticky prostý alespoň při vizuální přehlídce v místě výroby, a prahové hodnoty těchto RNŠO, které nesmějí být překročeny alespoň při vizuální přehlídce rozmnožovacího materiálu okrasných druhů uváděného do oběhu, je uveden v příloze č. 4 k této vyhlášce.“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7.</w:t>
      </w:r>
      <w:r>
        <w:rPr/>
        <w:t xml:space="preserve">	</w:t>
      </w:r>
      <w:r>
        <w:rPr/>
        <w:t xml:space="preserve">V </w:t>
      </w:r>
      <w:hyperlink r:id="rId30" w:history="1">
        <w:r>
          <w:rPr>
            <w:color w:val="darkblue"/>
            <w:u w:val="single"/>
          </w:rPr>
          <w:t xml:space="preserve">§ 9</w:t>
        </w:r>
      </w:hyperlink>
      <w:r>
        <w:rPr/>
        <w:t xml:space="preserve"> odst. 2 se slova „Množitelské chmelnice a“ nahrazují slovy „Matečné rostliny chmele, množitelské chmelnice a“.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8.</w:t>
      </w:r>
      <w:r>
        <w:rPr/>
        <w:t xml:space="preserve">	</w:t>
      </w:r>
      <w:hyperlink r:id="rId31" w:history="1">
        <w:r>
          <w:rPr>
            <w:color w:val="darkblue"/>
            <w:u w:val="single"/>
          </w:rPr>
          <w:t xml:space="preserve">§ 10</w:t>
        </w:r>
      </w:hyperlink>
      <w:r>
        <w:rPr/>
        <w:t xml:space="preserve"> se včetně nadpisu 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9.</w:t>
      </w:r>
      <w:r>
        <w:rPr/>
        <w:t xml:space="preserve">	</w:t>
      </w:r>
      <w:r>
        <w:rPr/>
        <w:t xml:space="preserve">V </w:t>
      </w:r>
      <w:hyperlink r:id="rId32" w:history="1">
        <w:r>
          <w:rPr>
            <w:color w:val="darkblue"/>
            <w:u w:val="single"/>
          </w:rPr>
          <w:t xml:space="preserve">§ 11</w:t>
        </w:r>
      </w:hyperlink>
      <w:r>
        <w:rPr/>
        <w:t xml:space="preserve"> odst. 2 se za slovo „návěskou“ vkládá slovo „dodavatele“.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10.</w:t>
      </w:r>
      <w:r>
        <w:rPr/>
        <w:t xml:space="preserve">	</w:t>
      </w:r>
      <w:r>
        <w:rPr/>
        <w:t xml:space="preserve">V </w:t>
      </w:r>
      <w:hyperlink r:id="rId32" w:history="1">
        <w:r>
          <w:rPr>
            <w:color w:val="darkblue"/>
            <w:u w:val="single"/>
          </w:rPr>
          <w:t xml:space="preserve">§ 11</w:t>
        </w:r>
      </w:hyperlink>
      <w:r>
        <w:rPr/>
        <w:t xml:space="preserve"> odst. 4 se na konci písmene h) čárka nahrazuje tečkou a písmeno i) se 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11.</w:t>
      </w:r>
      <w:r>
        <w:rPr/>
        <w:t xml:space="preserve">	</w:t>
      </w:r>
      <w:r>
        <w:rPr/>
        <w:t xml:space="preserve">V </w:t>
      </w:r>
      <w:hyperlink r:id="rId32" w:history="1">
        <w:r>
          <w:rPr>
            <w:color w:val="darkblue"/>
            <w:u w:val="single"/>
          </w:rPr>
          <w:t xml:space="preserve">§ 11</w:t>
        </w:r>
      </w:hyperlink>
      <w:r>
        <w:rPr/>
        <w:t xml:space="preserve"> se doplňuje odstavec 11, který včetně poznámek pod čarou č. 5 a 6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(11)</w:t>
      </w:r>
      <w:r>
        <w:rPr/>
        <w:t xml:space="preserve"> Při uvádění do oběhu rozmnožovacího materiálu chmele musí být podle prováděcích aktů přijatých podle nařízení Evropského parlamentu a Rady </w:t>
      </w:r>
      <w:hyperlink r:id="rId33" w:history="1">
        <w:r>
          <w:rPr>
            <w:color w:val="darkblue"/>
            <w:u w:val="single"/>
          </w:rPr>
          <w:t xml:space="preserve">(EU) 2016/2031</w:t>
        </w:r>
      </w:hyperlink>
      <w:r>
        <w:rPr/>
        <w:t xml:space="preserve"> ze dne 26. října 2016 o ochranných opatřeních proti škodlivým organismům rostlin, v platném znění</w:t>
      </w:r>
      <w:r>
        <w:rPr>
          <w:vertAlign w:val="superscript"/>
        </w:rPr>
        <w:t xml:space="preserve">5</w:t>
      </w:r>
      <w:r>
        <w:rPr/>
        <w:t xml:space="preserve">)</w:t>
      </w:r>
      <w:r>
        <w:rPr/>
        <w:t xml:space="preserve">, s úřední návěskou a návěskou dodavatele spojen rostlinolékařský pas, který splňuje požadavky stanovené přímo použitelným předpisem Evropské unie</w:t>
      </w:r>
      <w:r>
        <w:rPr>
          <w:vertAlign w:val="superscript"/>
        </w:rPr>
        <w:t xml:space="preserve">6</w:t>
      </w:r>
      <w:r>
        <w:rPr/>
        <w:t xml:space="preserve">)</w:t>
      </w:r>
      <w:r>
        <w:rPr/>
        <w:t xml:space="preserve">, pokud se nejedná o přímou dodávku konečnému spotřebiteli. V případě prodeje prostřednictvím smluv uzavřených na dálku a prodeje do chráněných zón musí být rostlinolékařský pas připojen vždy. Prvky rostlinolékařského pasu musí být orámovány nebo jinak zřetelně odděleny od ostatních textových nebo obrazových prvků, aby byly snadno viditelné a jasně odlišitelné.</w:t>
      </w:r>
    </w:p>
    <w:p>
      <w:pPr>
        <w:spacing w:after="200"/>
      </w:pPr>
      <w:pPr>
        <w:rPr/>
      </w:pPr>
    </w:p>
    <w:p>
      <w:pPr/>
      <w:r>
        <w:pict>
          <v:shape id="_x0000_s1027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vertAlign w:val="superscript"/>
        </w:rPr>
        <w:t xml:space="preserve">5)</w:t>
      </w:r>
      <w:r>
        <w:rPr/>
        <w:t xml:space="preserve">	</w:t>
      </w:r>
      <w:r>
        <w:rPr>
          <w:sz w:val="19.200000000000003"/>
          <w:szCs w:val="19.200000000000003"/>
        </w:rPr>
        <w:t xml:space="preserve">Nařízení Evropského parlamentu a Rady </w:t>
      </w:r>
      <w:hyperlink r:id="rId33" w:history="1">
        <w:r>
          <w:rPr>
            <w:color w:val="darkblue"/>
            <w:u w:val="single"/>
          </w:rPr>
          <w:t xml:space="preserve">(EU) 2016/2031</w:t>
        </w:r>
      </w:hyperlink>
      <w:r>
        <w:rPr>
          <w:sz w:val="19.200000000000003"/>
          <w:szCs w:val="19.200000000000003"/>
        </w:rPr>
        <w:t xml:space="preserve"> ze dne 26. října 2016 o ochranných opatřeních proti škodlivým organismům rostlin, o změně nařízení Evropského parlamentu a Rady </w:t>
      </w:r>
      <w:hyperlink r:id="rId34" w:history="1">
        <w:r>
          <w:rPr>
            <w:color w:val="darkblue"/>
            <w:u w:val="single"/>
          </w:rPr>
          <w:t xml:space="preserve">(EU) č. 228/2013</w:t>
        </w:r>
      </w:hyperlink>
      <w:r>
        <w:rPr>
          <w:sz w:val="19.200000000000003"/>
          <w:szCs w:val="19.200000000000003"/>
        </w:rPr>
        <w:t xml:space="preserve">, </w:t>
      </w:r>
      <w:hyperlink r:id="rId35" w:history="1">
        <w:r>
          <w:rPr>
            <w:color w:val="darkblue"/>
            <w:u w:val="single"/>
          </w:rPr>
          <w:t xml:space="preserve">(EU) č. 652/2014</w:t>
        </w:r>
      </w:hyperlink>
      <w:r>
        <w:rPr>
          <w:sz w:val="19.200000000000003"/>
          <w:szCs w:val="19.200000000000003"/>
        </w:rPr>
        <w:t xml:space="preserve"> a </w:t>
      </w:r>
      <w:hyperlink r:id="rId36" w:history="1">
        <w:r>
          <w:rPr>
            <w:color w:val="darkblue"/>
            <w:u w:val="single"/>
          </w:rPr>
          <w:t xml:space="preserve">(EU) č. 1143/2014</w:t>
        </w:r>
      </w:hyperlink>
      <w:r>
        <w:rPr>
          <w:sz w:val="19.200000000000003"/>
          <w:szCs w:val="19.200000000000003"/>
        </w:rPr>
        <w:t xml:space="preserve"> a o zrušení směrnic Rady </w:t>
      </w:r>
      <w:hyperlink r:id="rId37" w:history="1">
        <w:r>
          <w:rPr>
            <w:color w:val="darkblue"/>
            <w:u w:val="single"/>
          </w:rPr>
          <w:t xml:space="preserve">69/464/EHS</w:t>
        </w:r>
      </w:hyperlink>
      <w:r>
        <w:rPr>
          <w:sz w:val="19.200000000000003"/>
          <w:szCs w:val="19.200000000000003"/>
        </w:rPr>
        <w:t xml:space="preserve">, </w:t>
      </w:r>
      <w:hyperlink r:id="rId38" w:history="1">
        <w:r>
          <w:rPr>
            <w:color w:val="darkblue"/>
            <w:u w:val="single"/>
          </w:rPr>
          <w:t xml:space="preserve">74/647/EHS</w:t>
        </w:r>
      </w:hyperlink>
      <w:r>
        <w:rPr>
          <w:sz w:val="19.200000000000003"/>
          <w:szCs w:val="19.200000000000003"/>
        </w:rPr>
        <w:t xml:space="preserve">, </w:t>
      </w:r>
      <w:hyperlink r:id="rId39" w:history="1">
        <w:r>
          <w:rPr>
            <w:color w:val="darkblue"/>
            <w:u w:val="single"/>
          </w:rPr>
          <w:t xml:space="preserve">93/85/EHS</w:t>
        </w:r>
      </w:hyperlink>
      <w:r>
        <w:rPr>
          <w:sz w:val="19.200000000000003"/>
          <w:szCs w:val="19.200000000000003"/>
        </w:rPr>
        <w:t xml:space="preserve">, </w:t>
      </w:r>
      <w:hyperlink r:id="rId40" w:history="1">
        <w:r>
          <w:rPr>
            <w:color w:val="darkblue"/>
            <w:u w:val="single"/>
          </w:rPr>
          <w:t xml:space="preserve">98/57/ES</w:t>
        </w:r>
      </w:hyperlink>
      <w:r>
        <w:rPr>
          <w:sz w:val="19.200000000000003"/>
          <w:szCs w:val="19.200000000000003"/>
        </w:rPr>
        <w:t xml:space="preserve">, </w:t>
      </w:r>
      <w:hyperlink r:id="rId41" w:history="1">
        <w:r>
          <w:rPr>
            <w:color w:val="darkblue"/>
            <w:u w:val="single"/>
          </w:rPr>
          <w:t xml:space="preserve">2000/29/ES</w:t>
        </w:r>
      </w:hyperlink>
      <w:r>
        <w:rPr>
          <w:sz w:val="19.200000000000003"/>
          <w:szCs w:val="19.200000000000003"/>
        </w:rPr>
        <w:t xml:space="preserve">, </w:t>
      </w:r>
      <w:hyperlink r:id="rId42" w:history="1">
        <w:r>
          <w:rPr>
            <w:color w:val="darkblue"/>
            <w:u w:val="single"/>
          </w:rPr>
          <w:t xml:space="preserve">2006/91/ES</w:t>
        </w:r>
      </w:hyperlink>
      <w:r>
        <w:rPr>
          <w:sz w:val="19.200000000000003"/>
          <w:szCs w:val="19.200000000000003"/>
        </w:rPr>
        <w:t xml:space="preserve"> a </w:t>
      </w:r>
      <w:hyperlink r:id="rId43" w:history="1">
        <w:r>
          <w:rPr>
            <w:color w:val="darkblue"/>
            <w:u w:val="single"/>
          </w:rPr>
          <w:t xml:space="preserve">2007/33/ES</w:t>
        </w:r>
      </w:hyperlink>
      <w:r>
        <w:rPr>
          <w:sz w:val="19.200000000000003"/>
          <w:szCs w:val="19.200000000000003"/>
        </w:rPr>
        <w:t xml:space="preserve">, v platném znění.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vertAlign w:val="superscript"/>
        </w:rPr>
        <w:t xml:space="preserve">6)</w:t>
      </w:r>
      <w:r>
        <w:rPr/>
        <w:t xml:space="preserve">	</w:t>
      </w:r>
      <w:r>
        <w:rPr>
          <w:sz w:val="19.200000000000003"/>
          <w:szCs w:val="19.200000000000003"/>
        </w:rPr>
        <w:t xml:space="preserve">Prováděcí nařízení Komise </w:t>
      </w:r>
      <w:hyperlink r:id="rId44" w:history="1">
        <w:r>
          <w:rPr>
            <w:color w:val="darkblue"/>
            <w:u w:val="single"/>
          </w:rPr>
          <w:t xml:space="preserve">(EU) 2017/2313</w:t>
        </w:r>
      </w:hyperlink>
      <w:r>
        <w:rPr>
          <w:sz w:val="19.200000000000003"/>
          <w:szCs w:val="19.200000000000003"/>
        </w:rPr>
        <w:t xml:space="preserve"> ze dne 13. prosince 2017, kterým se stanoví formální náležitosti rostlinolékařského pasu pro přemísťování na území Unie a rostlinolékařského pasu pro dovoz do chráněné zóny a přemísťování v rámci této zóny.“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12.</w:t>
      </w:r>
      <w:r>
        <w:rPr/>
        <w:t xml:space="preserve">	</w:t>
      </w:r>
      <w:r>
        <w:rPr/>
        <w:t xml:space="preserve">V </w:t>
      </w:r>
      <w:hyperlink r:id="rId45" w:history="1">
        <w:r>
          <w:rPr>
            <w:color w:val="darkblue"/>
            <w:u w:val="single"/>
          </w:rPr>
          <w:t xml:space="preserve">§ 12</w:t>
        </w:r>
      </w:hyperlink>
      <w:r>
        <w:rPr/>
        <w:t xml:space="preserve"> odst. 3 se na konci písmene k) čárka nahrazuje tečkou a písmeno l) se 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13.</w:t>
      </w:r>
      <w:r>
        <w:rPr/>
        <w:t xml:space="preserve">	</w:t>
      </w:r>
      <w:r>
        <w:rPr/>
        <w:t xml:space="preserve">V </w:t>
      </w:r>
      <w:hyperlink r:id="rId45" w:history="1">
        <w:r>
          <w:rPr>
            <w:color w:val="darkblue"/>
            <w:u w:val="single"/>
          </w:rPr>
          <w:t xml:space="preserve">§ 12</w:t>
        </w:r>
      </w:hyperlink>
      <w:r>
        <w:rPr/>
        <w:t xml:space="preserve"> se doplňuje odstavec 12,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(12)</w:t>
      </w:r>
      <w:r>
        <w:rPr/>
        <w:t xml:space="preserve"> Při uvádění do oběhu rozmnožovacího materiálu révy musí být podle prováděcích aktů přijatých podle nařízení Evropského parlamentu a Rady </w:t>
      </w:r>
      <w:hyperlink r:id="rId33" w:history="1">
        <w:r>
          <w:rPr>
            <w:color w:val="darkblue"/>
            <w:u w:val="single"/>
          </w:rPr>
          <w:t xml:space="preserve">(EU) 2016/2031</w:t>
        </w:r>
      </w:hyperlink>
      <w:r>
        <w:rPr/>
        <w:t xml:space="preserve"> ze dne 26. října 2016 o ochranných opatřeních proti škodlivým organismům rostlin, v platném znění</w:t>
      </w:r>
      <w:r>
        <w:rPr>
          <w:vertAlign w:val="superscript"/>
        </w:rPr>
        <w:t xml:space="preserve">5</w:t>
      </w:r>
      <w:r>
        <w:rPr/>
        <w:t xml:space="preserve">)</w:t>
      </w:r>
      <w:r>
        <w:rPr/>
        <w:t xml:space="preserve">, s úřední návěskou spojen rostlinolékařský pas, který splňuje požadavky stanovené přímo použitelným předpisem Evropské unie</w:t>
      </w:r>
      <w:r>
        <w:rPr>
          <w:vertAlign w:val="superscript"/>
        </w:rPr>
        <w:t xml:space="preserve">6</w:t>
      </w:r>
      <w:r>
        <w:rPr/>
        <w:t xml:space="preserve">)</w:t>
      </w:r>
      <w:r>
        <w:rPr/>
        <w:t xml:space="preserve">, pokud se nejedná o přímou dodávku konečnému spotřebiteli. V případě prodeje prostřednictvím smluv uzavřených na dálku a prodeje do chráněných zón musí být rostlinolékařský pas připojen vždy. Prvky rostlinolékařského pasu musí být orámovány nebo jinak zřetelně odděleny od ostatních textových nebo obrazových prvků, aby byly snadno viditelné a jasně odlišitelné.“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14.</w:t>
      </w:r>
      <w:r>
        <w:rPr/>
        <w:t xml:space="preserve">	</w:t>
      </w:r>
      <w:r>
        <w:rPr/>
        <w:t xml:space="preserve">V </w:t>
      </w:r>
      <w:hyperlink r:id="rId46" w:history="1">
        <w:r>
          <w:rPr>
            <w:color w:val="darkblue"/>
            <w:u w:val="single"/>
          </w:rPr>
          <w:t xml:space="preserve">§ 14</w:t>
        </w:r>
      </w:hyperlink>
      <w:r>
        <w:rPr/>
        <w:t xml:space="preserve"> odst. 1 se na konci písmene h) čárka nahrazuje tečkou a písmeno i) se 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15.</w:t>
      </w:r>
      <w:r>
        <w:rPr/>
        <w:t xml:space="preserve">	</w:t>
      </w:r>
      <w:r>
        <w:rPr/>
        <w:t xml:space="preserve">V </w:t>
      </w:r>
      <w:hyperlink r:id="rId46" w:history="1">
        <w:r>
          <w:rPr>
            <w:color w:val="darkblue"/>
            <w:u w:val="single"/>
          </w:rPr>
          <w:t xml:space="preserve">§ 14</w:t>
        </w:r>
      </w:hyperlink>
      <w:r>
        <w:rPr/>
        <w:t xml:space="preserve"> odstavec 2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(2)</w:t>
      </w:r>
      <w:r>
        <w:rPr/>
        <w:t xml:space="preserve"> Doklad vystavený dodavatelem podle odstavce 1 lze nahradit rostlinolékařským pasem podle prováděcích aktů přijatých podle nařízení Evropského parlamentu a Rady </w:t>
      </w:r>
      <w:hyperlink r:id="rId33" w:history="1">
        <w:r>
          <w:rPr>
            <w:color w:val="darkblue"/>
            <w:u w:val="single"/>
          </w:rPr>
          <w:t xml:space="preserve">(EU) 2016/2031</w:t>
        </w:r>
      </w:hyperlink>
      <w:r>
        <w:rPr/>
        <w:t xml:space="preserve"> ze dne 26. října 2016 o ochranných opatřeních proti škodlivým organismům rostlin, v platném znění</w:t>
      </w:r>
      <w:r>
        <w:rPr>
          <w:vertAlign w:val="superscript"/>
        </w:rPr>
        <w:t xml:space="preserve">5</w:t>
      </w:r>
      <w:r>
        <w:rPr/>
        <w:t xml:space="preserve">)</w:t>
      </w:r>
      <w:r>
        <w:rPr/>
        <w:t xml:space="preserve">, obsahuje-li všechny náležitosti uvedené v odstavci 1, a pokud jsou náležitosti rostlinolékařského pasu zřetelně odděleny.“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16.</w:t>
      </w:r>
      <w:r>
        <w:rPr/>
        <w:t xml:space="preserve">	</w:t>
      </w:r>
      <w:r>
        <w:rPr/>
        <w:t xml:space="preserve">V </w:t>
      </w:r>
      <w:hyperlink r:id="rId46" w:history="1">
        <w:r>
          <w:rPr>
            <w:color w:val="darkblue"/>
            <w:u w:val="single"/>
          </w:rPr>
          <w:t xml:space="preserve">§ 14</w:t>
        </w:r>
      </w:hyperlink>
      <w:r>
        <w:rPr/>
        <w:t xml:space="preserve"> odst. 7 písm. c) se text „RNŠO“ nahrazuje slovy „karanténních škodlivých organismů pro Evropskou unii“.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17.</w:t>
      </w:r>
      <w:r>
        <w:rPr/>
        <w:t xml:space="preserve">	</w:t>
      </w:r>
      <w:r>
        <w:rPr/>
        <w:t xml:space="preserve">V </w:t>
      </w:r>
      <w:hyperlink r:id="rId46" w:history="1">
        <w:r>
          <w:rPr>
            <w:color w:val="darkblue"/>
            <w:u w:val="single"/>
          </w:rPr>
          <w:t xml:space="preserve">§ 14</w:t>
        </w:r>
      </w:hyperlink>
      <w:r>
        <w:rPr/>
        <w:t xml:space="preserve"> se doplňuje odstavec 9,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(9)</w:t>
      </w:r>
      <w:r>
        <w:rPr/>
        <w:t xml:space="preserve"> V případě rozmnožovacího materiálu okrasných druhů, pro který je v prováděcích aktech přijatých podle nařízení Evropského parlamentu a Rady </w:t>
      </w:r>
      <w:hyperlink r:id="rId33" w:history="1">
        <w:r>
          <w:rPr>
            <w:color w:val="darkblue"/>
            <w:u w:val="single"/>
          </w:rPr>
          <w:t xml:space="preserve">(EU) 2016/2031</w:t>
        </w:r>
      </w:hyperlink>
      <w:r>
        <w:rPr/>
        <w:t xml:space="preserve"> ze dne 26. října 2016 o ochranných opatřeních proti škodlivým organismům rostlin, v platném znění</w:t>
      </w:r>
      <w:r>
        <w:rPr>
          <w:vertAlign w:val="superscript"/>
        </w:rPr>
        <w:t xml:space="preserve">5</w:t>
      </w:r>
      <w:r>
        <w:rPr/>
        <w:t xml:space="preserve">)</w:t>
      </w:r>
      <w:r>
        <w:rPr/>
        <w:t xml:space="preserve">, stanovena povinnost opatřit rozmnožovací materiál rostlinolékařským pasem, musí být s návěskou nebo průvodním dokladem spojen rostlinolékařský pas, který splňuje požadavky stanovené přímo použitelným předpisem Evropské unie</w:t>
      </w:r>
      <w:r>
        <w:rPr>
          <w:vertAlign w:val="superscript"/>
        </w:rPr>
        <w:t xml:space="preserve">6</w:t>
      </w:r>
      <w:r>
        <w:rPr/>
        <w:t xml:space="preserve">)</w:t>
      </w:r>
      <w:r>
        <w:rPr/>
        <w:t xml:space="preserve">, pokud se nejedná o přímou dodávku konečnému spotřebiteli. V případě prodeje prostřednictvím smluv uzavřených na dálku a prodeje do chráněných zón musí být rostlinolékařský pas připojen vždy. Prvky rostlinolékařského pasu musí být orámovány nebo jinak zřetelně odděleny od ostatních textových nebo obrazových prvků, aby byly snadno viditelné a jasně odlišitelné.“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18.</w:t>
      </w:r>
      <w:r>
        <w:rPr/>
        <w:t xml:space="preserve">	</w:t>
      </w:r>
      <w:r>
        <w:rPr/>
        <w:t xml:space="preserve">Za </w:t>
      </w:r>
      <w:hyperlink r:id="rId46" w:history="1">
        <w:r>
          <w:rPr>
            <w:color w:val="darkblue"/>
            <w:u w:val="single"/>
          </w:rPr>
          <w:t xml:space="preserve">§ 14</w:t>
        </w:r>
      </w:hyperlink>
      <w:r>
        <w:rPr/>
        <w:t xml:space="preserve"> se vkládá nový </w:t>
      </w:r>
      <w:hyperlink r:id="rId47" w:history="1">
        <w:r>
          <w:rPr>
            <w:color w:val="darkblue"/>
            <w:u w:val="single"/>
          </w:rPr>
          <w:t xml:space="preserve">§ 14a</w:t>
        </w:r>
      </w:hyperlink>
      <w:r>
        <w:rPr/>
        <w:t xml:space="preserve">, který včetně nadpisu zní:</w:t>
      </w:r>
    </w:p>
    <w:p>
      <w:pPr>
        <w:pStyle w:val="Heading2"/>
      </w:pPr>
      <w:r>
        <w:rPr>
          <w:b/>
          <w:bCs/>
        </w:rPr>
        <w:t xml:space="preserve">„§ 14a</w:t>
      </w:r>
      <w:r>
        <w:rPr>
          <w:rStyle w:val="hidden"/>
        </w:rPr>
        <w:t xml:space="preserve"> -</w:t>
      </w:r>
      <w:br/>
      <w:r>
        <w:rPr/>
        <w:t xml:space="preserve">Požadavky na rozmnožovací materiál ekologického heterogenního materiálu révy a okrasných druhů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(K </w:t>
      </w:r>
      <w:hyperlink r:id="rId10" w:history="1">
        <w:r>
          <w:rPr>
            <w:color w:val="darkblue"/>
            <w:u w:val="single"/>
          </w:rPr>
          <w:t xml:space="preserve">§ 3e</w:t>
        </w:r>
      </w:hyperlink>
      <w:r>
        <w:rPr>
          <w:sz w:val="24"/>
          <w:szCs w:val="24"/>
        </w:rPr>
        <w:t xml:space="preserve"> odst. 5 zákona)</w:t>
      </w:r>
    </w:p>
    <w:p>
      <w:pPr>
        <w:ind w:left="560" w:right="0"/>
      </w:pPr>
      <w:r>
        <w:rPr>
          <w:b/>
          <w:bCs/>
        </w:rPr>
        <w:t xml:space="preserve">(1)</w:t>
      </w:r>
      <w:r>
        <w:rPr/>
        <w:t xml:space="preserve"> Rozmnožovací materiál ekologického heterogenního materiálu musí být prostý veškerých škodlivých organismů, které snižují užitnou hodnotu a kvalitu rozmnožovacího materiálu. Rozmnožovací materiál musí rovněž splňovat požadavky týkající se karanténních škodlivých organismů pro Evropskou unii, RNŠO a případně karanténních škodlivých organismů pro chráněné zóny stanovené v prováděcích aktech přijatých podle nařízení Evropského parlamentu a Rady </w:t>
      </w:r>
      <w:hyperlink r:id="rId33" w:history="1">
        <w:r>
          <w:rPr>
            <w:color w:val="darkblue"/>
            <w:u w:val="single"/>
          </w:rPr>
          <w:t xml:space="preserve">(EU) 2016/2031</w:t>
        </w:r>
      </w:hyperlink>
      <w:r>
        <w:rPr/>
        <w:t xml:space="preserve"> ze dne 26. října 2016 o ochranných opatřeních proti škodlivým organismům rostlin, v platném znění</w:t>
      </w:r>
      <w:r>
        <w:rPr>
          <w:vertAlign w:val="superscript"/>
        </w:rPr>
        <w:t xml:space="preserve">5</w:t>
      </w:r>
      <w:r>
        <w:rPr/>
        <w:t xml:space="preserve">)</w:t>
      </w:r>
      <w:r>
        <w:rPr/>
        <w:t xml:space="preserve">, jakož i opatření přijatá podle </w:t>
      </w:r>
      <w:hyperlink r:id="rId48" w:history="1">
        <w:r>
          <w:rPr>
            <w:color w:val="darkblue"/>
            <w:u w:val="single"/>
          </w:rPr>
          <w:t xml:space="preserve">čl. 30</w:t>
        </w:r>
      </w:hyperlink>
      <w:r>
        <w:rPr/>
        <w:t xml:space="preserve"> odst. 1 nařízení Evropského parlamentu a Rady </w:t>
      </w:r>
      <w:hyperlink r:id="rId33" w:history="1">
        <w:r>
          <w:rPr>
            <w:color w:val="darkblue"/>
            <w:u w:val="single"/>
          </w:rPr>
          <w:t xml:space="preserve">(EU) 2016/2031</w:t>
        </w:r>
      </w:hyperlink>
      <w:r>
        <w:rPr/>
        <w:t xml:space="preserve"> ze dne 26. října 2016 o ochranných opatřeních proti škodlivým organismům rostlin, v platném znění</w:t>
      </w:r>
      <w:r>
        <w:rPr>
          <w:vertAlign w:val="superscript"/>
        </w:rPr>
        <w:t xml:space="preserve">5</w:t>
      </w:r>
      <w:r>
        <w:rPr/>
        <w:t xml:space="preserve">)</w:t>
      </w:r>
      <w:r>
        <w:rPr/>
        <w:t xml:space="preserve">.</w:t>
      </w:r>
    </w:p>
    <w:p>
      <w:pPr>
        <w:ind w:left="560" w:right="0"/>
      </w:pPr>
      <w:r>
        <w:rPr>
          <w:b/>
          <w:bCs/>
        </w:rPr>
        <w:t xml:space="preserve">(2)</w:t>
      </w:r>
      <w:r>
        <w:rPr/>
        <w:t xml:space="preserve"> Rozmnožovací materiál ekologického heterogenního materiálu musí splňovat v případě rozmnožovacího materiálu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révy požadavky pro rozmnožovací materiál v kategorii standardní rozmnožovací materiál uvedené v této vyhlášce, s výjimkou požadavků na odrůdovou čistotu a odrůdovou pravost, a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okrasných druhů požadavky pro rozmnožovací materiál okrasných druhů uvedené v této vyhlášce, s výjimkou požadavků na pravost a čistotu rodu, druhu nebo odrůdy.“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19.</w:t>
      </w:r>
      <w:r>
        <w:rPr/>
        <w:t xml:space="preserve">	</w:t>
      </w:r>
      <w:r>
        <w:rPr/>
        <w:t xml:space="preserve">V příloze č. 2 části 2 se v nadpisu oddílu 3 slova „</w:t>
      </w:r>
      <w:r>
        <w:rPr>
          <w:b/>
          <w:bCs/>
        </w:rPr>
        <w:t xml:space="preserve">révové školky</w:t>
      </w:r>
      <w:r>
        <w:rPr/>
        <w:t xml:space="preserve">“ nahrazují slovy „</w:t>
      </w:r>
      <w:r>
        <w:rPr>
          <w:b/>
          <w:bCs/>
        </w:rPr>
        <w:t xml:space="preserve">selektované vinice</w:t>
      </w:r>
      <w:r>
        <w:rPr/>
        <w:t xml:space="preserve">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20.</w:t>
      </w:r>
      <w:r>
        <w:rPr/>
        <w:t xml:space="preserve">	</w:t>
      </w:r>
      <w:r>
        <w:rPr/>
        <w:t xml:space="preserve">V příloze č. 3 se v tabulce pod slova „Kořenáče chmele (prostokořenné i obalované)“ doplňují v téže buňce na nový řádek slova „Matečné rostliny chmele v kontejnerech“ a v posledním řádku se číslo „14“ nahrazuje číslem „20“.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21.</w:t>
      </w:r>
      <w:r>
        <w:rPr/>
        <w:t xml:space="preserve">	</w:t>
      </w:r>
      <w:r>
        <w:rPr/>
        <w:t xml:space="preserve">V nadpisu přílohy č. 4 se slova „</w:t>
      </w:r>
      <w:r>
        <w:rPr>
          <w:b/>
          <w:bCs/>
        </w:rPr>
        <w:t xml:space="preserve">specifických škodlivých organismů a chorob snižujících jakost rozmnožovacího materiálu okrasných druhů</w:t>
      </w:r>
      <w:r>
        <w:rPr/>
        <w:t xml:space="preserve">“ nahrazují slovy „</w:t>
      </w:r>
      <w:r>
        <w:rPr>
          <w:b/>
          <w:bCs/>
        </w:rPr>
        <w:t xml:space="preserve">RNŠO, kterých musí být rozmnožovací materiál okrasných druhů prakticky prostý alespoň při vizuální přehlídce v místě výroby, a prahové hodnoty těchto RNŠO, které nesmějí být překročeny alespoň při vizuální přehlídce rozmnožovacího materiálu okrasných druhů uváděného do oběhu</w:t>
      </w:r>
      <w:r>
        <w:rPr/>
        <w:t xml:space="preserve">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22.</w:t>
      </w:r>
      <w:r>
        <w:rPr/>
        <w:t xml:space="preserve">	</w:t>
      </w:r>
      <w:r>
        <w:rPr/>
        <w:t xml:space="preserve">Příloha č. 5 se zrušuje.</w:t>
      </w:r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Tato vyhláška nabývá účinnosti dnem 1. května 2024.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 zemědělství:</w:t>
      </w:r>
    </w:p>
    <w:p>
      <w:pPr>
        <w:jc w:val="center"/>
        <w:ind w:left="0" w:right="0"/>
        <w:spacing w:after="0"/>
      </w:pPr>
      <w:r>
        <w:rPr/>
        <w:t xml:space="preserve">Mgr. </w:t>
      </w:r>
      <w:r>
        <w:rPr>
          <w:b/>
          <w:bCs/>
        </w:rPr>
        <w:t xml:space="preserve">Výborný</w:t>
      </w:r>
      <w:r>
        <w:rPr/>
        <w:t xml:space="preserve"> v. r.</w:t>
      </w:r>
    </w:p>
    <w:sectPr>
      <w:headerReference w:type="default" r:id="rId49"/>
      <w:footerReference w:type="default" r:id="rId5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92/2024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22s386" TargetMode="External"/><Relationship Id="rId8" Type="http://schemas.openxmlformats.org/officeDocument/2006/relationships/hyperlink" Target="https://esipa.cz/sbirka/sbsrv.dll/sb?DR=SB&amp;CP=2023s188" TargetMode="External"/><Relationship Id="rId9" Type="http://schemas.openxmlformats.org/officeDocument/2006/relationships/hyperlink" Target="https://esipa.cz/sbirka/sbsrv.dll/sb?DR=AZ&amp;CP=2003s219-2023s277#P3" TargetMode="External"/><Relationship Id="rId10" Type="http://schemas.openxmlformats.org/officeDocument/2006/relationships/hyperlink" Target="https://esipa.cz/sbirka/sbsrv.dll/sb?DR=AZ&amp;CP=2003s219-2023s277#P3E" TargetMode="External"/><Relationship Id="rId11" Type="http://schemas.openxmlformats.org/officeDocument/2006/relationships/hyperlink" Target="https://esipa.cz/sbirka/sbsrv.dll/sb?DR=AZ&amp;CP=2003s219-2023s277#P5" TargetMode="External"/><Relationship Id="rId12" Type="http://schemas.openxmlformats.org/officeDocument/2006/relationships/hyperlink" Target="https://esipa.cz/sbirka/sbsrv.dll/sb?DR=AZ&amp;CP=2003s219-2023s277#P7" TargetMode="External"/><Relationship Id="rId13" Type="http://schemas.openxmlformats.org/officeDocument/2006/relationships/hyperlink" Target="https://esipa.cz/sbirka/sbsrv.dll/sb?DR=AZ&amp;CP=2003s219-2023s277#P19" TargetMode="External"/><Relationship Id="rId14" Type="http://schemas.openxmlformats.org/officeDocument/2006/relationships/hyperlink" Target="https://esipa.cz/sbirka/sbsrv.dll/sb?DR=AZ&amp;CP=2003s219-2023s277#P23" TargetMode="External"/><Relationship Id="rId15" Type="http://schemas.openxmlformats.org/officeDocument/2006/relationships/hyperlink" Target="https://esipa.cz/sbirka/sbsrv.dll/sb?DR=AZ&amp;CP=2003s219-2023s277#P23A" TargetMode="External"/><Relationship Id="rId16" Type="http://schemas.openxmlformats.org/officeDocument/2006/relationships/hyperlink" Target="https://esipa.cz/sbirka/sbsrv.dll/sb?DR=AZ&amp;CP=2003s219-2023s277#P24A" TargetMode="External"/><Relationship Id="rId17" Type="http://schemas.openxmlformats.org/officeDocument/2006/relationships/hyperlink" Target="https://esipa.cz/sbirka/sbsrv.dll/sb?DR=AZ&amp;CP=2003s219-2023s277#P25" TargetMode="External"/><Relationship Id="rId18" Type="http://schemas.openxmlformats.org/officeDocument/2006/relationships/hyperlink" Target="https://esipa.cz/sbirka/sbsrv.dll/sb?DR=SB&amp;CP=2003s219" TargetMode="External"/><Relationship Id="rId19" Type="http://schemas.openxmlformats.org/officeDocument/2006/relationships/hyperlink" Target="https://esipa.cz/sbirka/sbsrv.dll/sb?DR=SB&amp;CP=2006s178" TargetMode="External"/><Relationship Id="rId20" Type="http://schemas.openxmlformats.org/officeDocument/2006/relationships/hyperlink" Target="https://esipa.cz/sbirka/sbsrv.dll/sb?DR=SB&amp;CP=2009s096" TargetMode="External"/><Relationship Id="rId21" Type="http://schemas.openxmlformats.org/officeDocument/2006/relationships/hyperlink" Target="https://esipa.cz/sbirka/sbsrv.dll/sb?DR=SB&amp;CP=2009s223" TargetMode="External"/><Relationship Id="rId22" Type="http://schemas.openxmlformats.org/officeDocument/2006/relationships/hyperlink" Target="https://esipa.cz/sbirka/sbsrv.dll/sb?DR=SB&amp;CP=2010s331" TargetMode="External"/><Relationship Id="rId23" Type="http://schemas.openxmlformats.org/officeDocument/2006/relationships/hyperlink" Target="https://esipa.cz/sbirka/sbsrv.dll/sb?DR=SB&amp;CP=2012s054" TargetMode="External"/><Relationship Id="rId24" Type="http://schemas.openxmlformats.org/officeDocument/2006/relationships/hyperlink" Target="https://esipa.cz/sbirka/sbsrv.dll/sb?DR=SB&amp;CP=2017s295" TargetMode="External"/><Relationship Id="rId25" Type="http://schemas.openxmlformats.org/officeDocument/2006/relationships/hyperlink" Target="https://esipa.cz/sbirka/sbsrv.dll/sb?DR=SB&amp;CP=2020s334" TargetMode="External"/><Relationship Id="rId26" Type="http://schemas.openxmlformats.org/officeDocument/2006/relationships/hyperlink" Target="https://esipa.cz/sbirka/sbsrv.dll/sb?DR=SB&amp;CP=2023s277" TargetMode="External"/><Relationship Id="rId27" Type="http://schemas.openxmlformats.org/officeDocument/2006/relationships/hyperlink" Target="https://esipa.cz/sbirka/sbsrv.dll/sb?DR=AZ&amp;CP=2022s386-2023s188#P2" TargetMode="External"/><Relationship Id="rId28" Type="http://schemas.openxmlformats.org/officeDocument/2006/relationships/hyperlink" Target="https://esipa.cz/sbirka/sbsrv.dll/sb?DR=AZ&amp;CP=2022s386-2023s188#P6" TargetMode="External"/><Relationship Id="rId29" Type="http://schemas.openxmlformats.org/officeDocument/2006/relationships/hyperlink" Target="https://esipa.cz/sbirka/sbsrv.dll/sb?DR=AZ&amp;CP=2022s386-2023s188#P8" TargetMode="External"/><Relationship Id="rId30" Type="http://schemas.openxmlformats.org/officeDocument/2006/relationships/hyperlink" Target="https://esipa.cz/sbirka/sbsrv.dll/sb?DR=AZ&amp;CP=2022s386-2023s188#P9" TargetMode="External"/><Relationship Id="rId31" Type="http://schemas.openxmlformats.org/officeDocument/2006/relationships/hyperlink" Target="https://esipa.cz/sbirka/sbsrv.dll/sb?DR=AZ&amp;CP=2022s386-2023s188#P10" TargetMode="External"/><Relationship Id="rId32" Type="http://schemas.openxmlformats.org/officeDocument/2006/relationships/hyperlink" Target="https://esipa.cz/sbirka/sbsrv.dll/sb?DR=AZ&amp;CP=2022s386-2023s188#P11" TargetMode="External"/><Relationship Id="rId33" Type="http://schemas.openxmlformats.org/officeDocument/2006/relationships/hyperlink" Target="https://esipa.cz/sbirka/sbsrv.dll/sb?DR=SB&amp;CP=32016R2031" TargetMode="External"/><Relationship Id="rId34" Type="http://schemas.openxmlformats.org/officeDocument/2006/relationships/hyperlink" Target="https://esipa.cz/sbirka/sbsrv.dll/sb?DR=SB&amp;CP=32013R0228" TargetMode="External"/><Relationship Id="rId35" Type="http://schemas.openxmlformats.org/officeDocument/2006/relationships/hyperlink" Target="https://esipa.cz/sbirka/sbsrv.dll/sb?DR=SB&amp;CP=32014R0652" TargetMode="External"/><Relationship Id="rId36" Type="http://schemas.openxmlformats.org/officeDocument/2006/relationships/hyperlink" Target="https://esipa.cz/sbirka/sbsrv.dll/sb?DR=SB&amp;CP=32014R1143" TargetMode="External"/><Relationship Id="rId37" Type="http://schemas.openxmlformats.org/officeDocument/2006/relationships/hyperlink" Target="https://esipa.cz/sbirka/sbsrv.dll/sb?DR=SB&amp;CP=31969L0464" TargetMode="External"/><Relationship Id="rId38" Type="http://schemas.openxmlformats.org/officeDocument/2006/relationships/hyperlink" Target="https://esipa.cz/sbirka/sbsrv.dll/sb?DR=SB&amp;CP=31974L0647" TargetMode="External"/><Relationship Id="rId39" Type="http://schemas.openxmlformats.org/officeDocument/2006/relationships/hyperlink" Target="https://esipa.cz/sbirka/sbsrv.dll/sb?DR=SB&amp;CP=31993L0085" TargetMode="External"/><Relationship Id="rId40" Type="http://schemas.openxmlformats.org/officeDocument/2006/relationships/hyperlink" Target="https://esipa.cz/sbirka/sbsrv.dll/sb?DR=SB&amp;CP=31998L0057" TargetMode="External"/><Relationship Id="rId41" Type="http://schemas.openxmlformats.org/officeDocument/2006/relationships/hyperlink" Target="https://esipa.cz/sbirka/sbsrv.dll/sb?DR=SB&amp;CP=32000L0029" TargetMode="External"/><Relationship Id="rId42" Type="http://schemas.openxmlformats.org/officeDocument/2006/relationships/hyperlink" Target="https://esipa.cz/sbirka/sbsrv.dll/sb?DR=SB&amp;CP=32006L0091" TargetMode="External"/><Relationship Id="rId43" Type="http://schemas.openxmlformats.org/officeDocument/2006/relationships/hyperlink" Target="https://esipa.cz/sbirka/sbsrv.dll/sb?DR=SB&amp;CP=32007L0033" TargetMode="External"/><Relationship Id="rId44" Type="http://schemas.openxmlformats.org/officeDocument/2006/relationships/hyperlink" Target="https://esipa.cz/sbirka/sbsrv.dll/sb?DR=SB&amp;CP=32017R2313" TargetMode="External"/><Relationship Id="rId45" Type="http://schemas.openxmlformats.org/officeDocument/2006/relationships/hyperlink" Target="https://esipa.cz/sbirka/sbsrv.dll/sb?DR=AZ&amp;CP=2022s386-2023s188#P12" TargetMode="External"/><Relationship Id="rId46" Type="http://schemas.openxmlformats.org/officeDocument/2006/relationships/hyperlink" Target="https://esipa.cz/sbirka/sbsrv.dll/sb?DR=AZ&amp;CP=2022s386-2023s188#P14" TargetMode="External"/><Relationship Id="rId47" Type="http://schemas.openxmlformats.org/officeDocument/2006/relationships/hyperlink" Target="https://esipa.cz/sbirka/sbsrv.dll/sb?DR=AZ&amp;CP=2022s386-2024s092#P14A" TargetMode="External"/><Relationship Id="rId48" Type="http://schemas.openxmlformats.org/officeDocument/2006/relationships/hyperlink" Target="https://esipa.cz/sbirka/sbsrv.dll/sb?DR=SB&amp;CP=32016R2031#CL30" TargetMode="External"/><Relationship Id="rId49" Type="http://schemas.openxmlformats.org/officeDocument/2006/relationships/header" Target="header1.xml"/><Relationship Id="rId50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92/2024 Sb. - původní znění</dc:title>
  <dc:description>Vyhláška, kterou se mění vyhláška č. 386/2022 Sb., o množitelských porostech a rozmnožovacím materiálu chmele, révy a okrasných druhů a jeho uvádění do oběhu, ve znění vyhlášky č. 188/2023 Sb.</dc:description>
  <dc:subject/>
  <cp:keywords/>
  <cp:category/>
  <cp:lastModifiedBy/>
  <dcterms:created xsi:type="dcterms:W3CDTF">2024-05-01T00:00:00+02:00</dcterms:created>
  <dcterms:modified xsi:type="dcterms:W3CDTF">2024-04-22T13:38:25+02:00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