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127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7. května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329/2020 Sb.</w:t>
        </w:r>
      </w:hyperlink>
      <w:r>
        <w:rPr>
          <w:b/>
          <w:bCs/>
        </w:rPr>
        <w:t xml:space="preserve">, o seznamu položek popisu informačního systému veřejné správy a soukromoprávního systému pro využívání údajů, ve znění vyhlášky č. </w:t>
      </w:r>
      <w:hyperlink r:id="rId8" w:history="1">
        <w:r>
          <w:rPr>
            <w:color w:val="darkblue"/>
            <w:u w:val="single"/>
          </w:rPr>
          <w:t xml:space="preserve">6/2022 Sb.</w:t>
        </w:r>
      </w:hyperlink>
    </w:p>
    <w:p/>
    <w:p>
      <w:pPr>
        <w:jc w:val="left"/>
        <w:ind w:left="0" w:right="0"/>
        <w:spacing w:after="0"/>
      </w:pPr>
      <w:r>
        <w:rPr/>
        <w:t xml:space="preserve">Digitální a informační agentura stanoví podle </w:t>
      </w:r>
      <w:hyperlink r:id="rId9" w:history="1">
        <w:r>
          <w:rPr>
            <w:color w:val="darkblue"/>
            <w:u w:val="single"/>
          </w:rPr>
          <w:t xml:space="preserve">§ 69</w:t>
        </w:r>
      </w:hyperlink>
      <w:r>
        <w:rPr/>
        <w:t xml:space="preserve"> odst. 3 písm. a) zákona č. </w:t>
      </w:r>
      <w:hyperlink r:id="rId10" w:history="1">
        <w:r>
          <w:rPr>
            <w:color w:val="darkblue"/>
            <w:u w:val="single"/>
          </w:rPr>
          <w:t xml:space="preserve">111/2009 Sb.</w:t>
        </w:r>
      </w:hyperlink>
      <w:r>
        <w:rPr/>
        <w:t xml:space="preserve">, o základních registrech, ve znění zákona č. </w:t>
      </w:r>
      <w:hyperlink r:id="rId11" w:history="1">
        <w:r>
          <w:rPr>
            <w:color w:val="darkblue"/>
            <w:u w:val="single"/>
          </w:rPr>
          <w:t xml:space="preserve">12/2020 Sb.</w:t>
        </w:r>
      </w:hyperlink>
      <w:r>
        <w:rPr/>
        <w:t xml:space="preserve"> a zákona č. </w:t>
      </w:r>
      <w:hyperlink r:id="rId12" w:history="1">
        <w:r>
          <w:rPr>
            <w:color w:val="darkblue"/>
            <w:u w:val="single"/>
          </w:rPr>
          <w:t xml:space="preserve">261/2021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329/2020 Sb.</w:t>
        </w:r>
      </w:hyperlink>
      <w:r>
        <w:rPr/>
        <w:t xml:space="preserve">, o seznamu položek popisu informačního systému veřejné správy a soukromoprávního systému pro využívání údajů, ve znění vyhlášky č. </w:t>
      </w:r>
      <w:hyperlink r:id="rId8" w:history="1">
        <w:r>
          <w:rPr>
            <w:color w:val="darkblue"/>
            <w:u w:val="single"/>
          </w:rPr>
          <w:t xml:space="preserve">6/2022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příloze č. 1 se v části „</w:t>
      </w:r>
      <w:r>
        <w:rPr>
          <w:b/>
          <w:bCs/>
        </w:rPr>
        <w:t xml:space="preserve">POPISNÉ ÚDAJE</w:t>
      </w:r>
      <w:r>
        <w:rPr/>
        <w:t xml:space="preserve">“ doplňují řádky, které znějí:</w:t>
      </w:r>
    </w:p>
    <w:p>
      <w:pPr>
        <w:ind w:left="560" w:right="0"/>
      </w:pPr>
      <w:r>
        <w:rPr/>
        <w:t xml:space="preserve">„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A</w:t>
            </w:r>
          </w:p>
        </w:tc>
        <w:tc>
          <w:tcPr/>
          <w:p>
            <w:pPr/>
            <w:r>
              <w:rPr/>
              <w:t xml:space="preserve">BEZPEČNOSTNÍ ÚROVEŇ ISVS</w:t>
            </w:r>
          </w:p>
        </w:tc>
        <w:tc>
          <w:tcPr/>
          <w:p>
            <w:pPr/>
            <w:r>
              <w:rPr/>
              <w:t xml:space="preserve">bezpečnostní úroveň ISVS [1. nízká, 2. střední, 3. vysoká, 4. kritická (výběr z číselníku)]; obsahuje-li ISVS více komponent s různou bezpeč-nostní úrovní, uvede se bezpečnostní úroveň komponenty ISVS s nejvyšší bezpečnostní úrovní</w:t>
            </w:r>
          </w:p>
        </w:tc>
      </w:tr>
      <w:tr>
        <w:trPr/>
        <w:tc>
          <w:tcPr/>
          <w:p>
            <w:pPr/>
            <w:r>
              <w:rPr/>
              <w:t xml:space="preserve">A</w:t>
            </w:r>
          </w:p>
        </w:tc>
        <w:tc>
          <w:tcPr/>
          <w:p>
            <w:pPr/>
            <w:r>
              <w:rPr/>
              <w:t xml:space="preserve">ZPŮSOB PROVOZU ISVS</w:t>
            </w:r>
          </w:p>
        </w:tc>
        <w:tc>
          <w:tcPr/>
          <w:p>
            <w:pPr/>
            <w:r>
              <w:rPr/>
              <w:t xml:space="preserve">označení způsobu provozu ISVS z hlediska využívání cloud computin-gu; uvede se, zda je ISVS provozován </w:t>
            </w:r>
            <w:br/>
            <w:r>
              <w:rPr/>
              <w:t xml:space="preserve">(i) plně s využitím cloud computingu, </w:t>
            </w:r>
            <w:br/>
            <w:r>
              <w:rPr/>
              <w:t xml:space="preserve">(ii) částečně s využitím cloud computingu, nebo </w:t>
            </w:r>
            <w:br/>
            <w:r>
              <w:rPr/>
              <w:t xml:space="preserve">(iii) bez využití cloud computingu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příloze č. 1 se v části „</w:t>
      </w:r>
      <w:r>
        <w:rPr>
          <w:b/>
          <w:bCs/>
        </w:rPr>
        <w:t xml:space="preserve">PROVOZOVATEL ISVS</w:t>
      </w:r>
      <w:r>
        <w:rPr/>
        <w:t xml:space="preserve">“ doplňuje řádek, který zní:</w:t>
      </w:r>
    </w:p>
    <w:p>
      <w:pPr>
        <w:ind w:left="560" w:right="0"/>
      </w:pPr>
      <w:r>
        <w:rPr/>
        <w:t xml:space="preserve">„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PP</w:t>
            </w:r>
          </w:p>
        </w:tc>
        <w:tc>
          <w:tcPr/>
          <w:p>
            <w:pPr/>
            <w:r>
              <w:rPr/>
              <w:t xml:space="preserve">PROVOZOVATEL ISVS - SMLOUVA</w:t>
            </w:r>
          </w:p>
        </w:tc>
        <w:tc>
          <w:tcPr/>
          <w:p>
            <w:pPr/>
            <w:r>
              <w:rPr/>
              <w:t xml:space="preserve">odkaz do registru smluv na elektronický obraz textového obsahu smlouvy uzavřené mezi správcem ISVS a provozovatelem ISVS, je-li tato smlouva v registru smluv uveřejněna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příloze č. 1 se v části „</w:t>
      </w:r>
      <w:r>
        <w:rPr>
          <w:b/>
          <w:bCs/>
        </w:rPr>
        <w:t xml:space="preserve">DODAVATEL ISVS</w:t>
      </w:r>
      <w:r>
        <w:rPr/>
        <w:t xml:space="preserve">“ doplňuje řádek, který zní:</w:t>
      </w:r>
    </w:p>
    <w:p>
      <w:pPr>
        <w:ind w:left="560" w:right="0"/>
      </w:pPr>
      <w:r>
        <w:rPr/>
        <w:t xml:space="preserve">„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PP</w:t>
            </w:r>
          </w:p>
        </w:tc>
        <w:tc>
          <w:tcPr/>
          <w:p>
            <w:pPr/>
            <w:r>
              <w:rPr/>
              <w:t xml:space="preserve">DODAVATEL ISVS - SMLOUVA</w:t>
            </w:r>
          </w:p>
        </w:tc>
        <w:tc>
          <w:tcPr/>
          <w:p>
            <w:pPr/>
            <w:r>
              <w:rPr/>
              <w:t xml:space="preserve">odkaz do registru smluv na elektronický obraz textového obsahu smlouvy uzavřené mezi správcem ISVS a dodavatelem ISVS, je-li tato smlouva v registru smluv uveřejněna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příloze č. 1 v části „</w:t>
      </w:r>
      <w:r>
        <w:rPr>
          <w:b/>
          <w:bCs/>
        </w:rPr>
        <w:t xml:space="preserve">VYUŽITÍ ISVS</w:t>
      </w:r>
      <w:r>
        <w:rPr/>
        <w:t xml:space="preserve">“ v popisu položky „ÚROVEŇ SDÍLENÍ ISVS“ se na konci textu bodu 1 doplňují slova „(ISVS, který je spravovaný ústředním správním úřadem a který je určený k poskytování služby ISVS těm ISVS, které spravují jiní správci)“ a v bodu 2 se slova „v rámci územního celku nižšího než stát“ nahrazují slovy „mezi orgány veřejné moci, nejedná-li se o centrálně sdílený ISVS“.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příloze č. 1 se v části „</w:t>
      </w:r>
      <w:r>
        <w:rPr>
          <w:b/>
          <w:bCs/>
        </w:rPr>
        <w:t xml:space="preserve">APLIKAČNÍ ČLENĚNÍ ISVS</w:t>
      </w:r>
      <w:r>
        <w:rPr/>
        <w:t xml:space="preserve">“ doplňují řádky, které znějí:</w:t>
      </w:r>
    </w:p>
    <w:p>
      <w:pPr>
        <w:ind w:left="560" w:right="0"/>
      </w:pPr>
      <w:r>
        <w:rPr/>
        <w:t xml:space="preserve">„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PP</w:t>
            </w:r>
          </w:p>
        </w:tc>
        <w:tc>
          <w:tcPr/>
          <w:p>
            <w:pPr/>
            <w:r>
              <w:rPr/>
              <w:t xml:space="preserve">ZPŮSOB PROVOZU APLIKAČNÍHO PRVKU S VYUŽITÍM CLOUD COMPUTINGU</w:t>
            </w:r>
          </w:p>
        </w:tc>
        <w:tc>
          <w:tcPr/>
          <w:p>
            <w:pPr/>
            <w:r>
              <w:rPr/>
              <w:t xml:space="preserve">uvedení, zda je aplikační prvek provozován s využitím cloud computingu (příznak: „ANO/NE“)</w:t>
            </w:r>
          </w:p>
        </w:tc>
      </w:tr>
      <w:tr>
        <w:trPr/>
        <w:tc>
          <w:tcPr/>
          <w:p>
            <w:pPr/>
            <w:r>
              <w:rPr/>
              <w:t xml:space="preserve">PP</w:t>
            </w:r>
          </w:p>
        </w:tc>
        <w:tc>
          <w:tcPr/>
          <w:p>
            <w:pPr/>
            <w:r>
              <w:rPr/>
              <w:t xml:space="preserve">BEZPEČNOSTNÍ ÚROVEŇ APLIKAČNÍHO PRVKU</w:t>
            </w:r>
          </w:p>
        </w:tc>
        <w:tc>
          <w:tcPr/>
          <w:p>
            <w:pPr/>
            <w:r>
              <w:rPr/>
              <w:t xml:space="preserve">bezpečnostní úroveň aplikačního prvku [1. nízká, 2. střední, 3. vysoká, 4. kritická (výběr z číselníku)]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příloze č. 1 se za část „</w:t>
      </w:r>
      <w:r>
        <w:rPr>
          <w:b/>
          <w:bCs/>
        </w:rPr>
        <w:t xml:space="preserve">APLIKAČNÍ ČLENĚNÍ ISVS</w:t>
      </w:r>
      <w:r>
        <w:rPr/>
        <w:t xml:space="preserve">“ vkládá nová část „</w:t>
      </w:r>
      <w:r>
        <w:rPr>
          <w:b/>
          <w:bCs/>
        </w:rPr>
        <w:t xml:space="preserve">PROSTŘEDÍ ISVS</w:t>
      </w:r>
      <w:r>
        <w:rPr/>
        <w:t xml:space="preserve">“, která zní:</w:t>
      </w:r>
    </w:p>
    <w:p>
      <w:pPr>
        <w:ind w:left="560" w:right="0"/>
      </w:pPr>
      <w:r>
        <w:rPr/>
        <w:t xml:space="preserve">„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PROSTŘEDÍ ISVS</w:t>
            </w:r>
          </w:p>
        </w:tc>
      </w:tr>
      <w:tr>
        <w:trPr/>
        <w:tc>
          <w:tcPr/>
          <w:p>
            <w:pPr/>
            <w:r>
              <w:rPr/>
              <w:t xml:space="preserve">P</w:t>
            </w:r>
          </w:p>
        </w:tc>
        <w:tc>
          <w:tcPr/>
          <w:p>
            <w:pPr/>
            <w:r>
              <w:rPr/>
              <w:t xml:space="preserve">PROSTŘEDÍ ISVS - TYP A POPIS</w:t>
            </w:r>
          </w:p>
        </w:tc>
        <w:tc>
          <w:tcPr/>
          <w:p>
            <w:pPr/>
            <w:r>
              <w:rPr/>
              <w:t xml:space="preserve">uvedení, zda je prostředí ISVS (i) produkční, (ii) testovací, nebo (iii) vývojové; v popisu se případně uvede text s doplňujícími informacemi</w:t>
            </w:r>
          </w:p>
        </w:tc>
      </w:tr>
      <w:tr>
        <w:trPr/>
        <w:tc>
          <w:tcPr/>
          <w:p>
            <w:pPr/>
            <w:r>
              <w:rPr/>
              <w:t xml:space="preserve">A</w:t>
            </w:r>
          </w:p>
        </w:tc>
        <w:tc>
          <w:tcPr/>
          <w:p>
            <w:pPr/>
            <w:r>
              <w:rPr/>
              <w:t xml:space="preserve">PROSTŘEDÍ ISVS - JEDNOZNAČNÝ IDENTIFIKÁTOR ISVS S PROSTŘEDÍM</w:t>
            </w:r>
          </w:p>
        </w:tc>
        <w:tc>
          <w:tcPr/>
          <w:p>
            <w:pPr/>
            <w:r>
              <w:rPr/>
              <w:t xml:space="preserve">identifikátor ISVS, pod nímž je ISVS zapsán v rejstříku informačních systémů veřejné správy a soukromo-právních systémů pro využívání údajů; za tento identifikátor se umístí tečka a následně se uvede číslo 1, pokud jde o produkční prostředí, číslo 2, pokud jde o testovací prostředí, nebo číslo 3, pokud jde o vývojové prostředí</w:t>
            </w:r>
          </w:p>
        </w:tc>
      </w:tr>
      <w:tr>
        <w:trPr/>
        <w:tc>
          <w:tcPr/>
          <w:p>
            <w:pPr/>
            <w:r>
              <w:rPr/>
              <w:t xml:space="preserve">P</w:t>
            </w:r>
          </w:p>
        </w:tc>
        <w:tc>
          <w:tcPr/>
          <w:p>
            <w:pPr/>
            <w:r>
              <w:rPr/>
              <w:t xml:space="preserve">ZKUŠEBNÍ PROVOZ</w:t>
            </w:r>
          </w:p>
        </w:tc>
        <w:tc>
          <w:tcPr/>
          <w:p>
            <w:pPr/>
            <w:r>
              <w:rPr/>
              <w:t xml:space="preserve">uvedení, zda je ISVS jako celek ve zkušebním provozu (příznak: „ANO/NE“)</w:t>
            </w:r>
          </w:p>
        </w:tc>
      </w:tr>
      <w:tr>
        <w:trPr/>
        <w:tc>
          <w:tcPr/>
          <w:p>
            <w:pPr/>
            <w:r>
              <w:rPr/>
              <w:t xml:space="preserve">PP</w:t>
            </w:r>
          </w:p>
        </w:tc>
        <w:tc>
          <w:tcPr/>
          <w:p>
            <w:pPr/>
            <w:r>
              <w:rPr/>
              <w:t xml:space="preserve">ZKUŠEBNÍ PROVOZ - DATUM OD</w:t>
            </w:r>
          </w:p>
        </w:tc>
        <w:tc>
          <w:tcPr/>
          <w:p>
            <w:pPr/>
            <w:r>
              <w:rPr/>
              <w:t xml:space="preserve">datum zahájení zkušebního provozu ISVS</w:t>
            </w:r>
          </w:p>
        </w:tc>
      </w:tr>
      <w:tr>
        <w:trPr/>
        <w:tc>
          <w:tcPr/>
          <w:p>
            <w:pPr/>
            <w:r>
              <w:rPr/>
              <w:t xml:space="preserve">PP</w:t>
            </w:r>
          </w:p>
        </w:tc>
        <w:tc>
          <w:tcPr/>
          <w:p>
            <w:pPr/>
            <w:r>
              <w:rPr/>
              <w:t xml:space="preserve">ZKUŠEBNÍ PROVOZ - DATUM DO</w:t>
            </w:r>
          </w:p>
        </w:tc>
        <w:tc>
          <w:tcPr/>
          <w:p>
            <w:pPr/>
            <w:r>
              <w:rPr/>
              <w:t xml:space="preserve">datum ukončení zkušebního provozu ISVS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příloze č. 1 se v části „</w:t>
      </w:r>
      <w:r>
        <w:rPr>
          <w:b/>
          <w:bCs/>
        </w:rPr>
        <w:t xml:space="preserve">ZPRACOVÁNÍ OSOBNÍCH ÚDAJŮ V ISVS</w:t>
      </w:r>
      <w:r>
        <w:rPr/>
        <w:t xml:space="preserve">“ doplňují řádky, které znějí:</w:t>
      </w:r>
    </w:p>
    <w:p>
      <w:pPr>
        <w:ind w:left="560" w:right="0"/>
      </w:pPr>
      <w:r>
        <w:rPr/>
        <w:t xml:space="preserve">„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PP</w:t>
            </w:r>
          </w:p>
        </w:tc>
        <w:tc>
          <w:tcPr/>
          <w:p>
            <w:pPr/>
            <w:r>
              <w:rPr/>
              <w:t xml:space="preserve">ÚDAJE FYZICKÉ OSOBY NEZAPSANÉ V ZÁKLADNÍM REGISTRU OBYVATEL</w:t>
            </w:r>
          </w:p>
        </w:tc>
        <w:tc>
          <w:tcPr/>
          <w:p>
            <w:pPr/>
            <w:r>
              <w:rPr/>
              <w:t xml:space="preserve">uvedení, zda je v ISVS, který není základním registrem nebo agendovým informačním systémem, prostřednic-tvím kterého se zapisují údaje do základního registru obyvatel, zapsán údaj podle </w:t>
            </w:r>
            <w:hyperlink r:id="rId13" w:history="1">
              <w:r>
                <w:rPr>
                  <w:color w:val="darkblue"/>
                  <w:u w:val="single"/>
                </w:rPr>
                <w:t xml:space="preserve">§ 18</w:t>
              </w:r>
            </w:hyperlink>
            <w:r>
              <w:rPr/>
              <w:t xml:space="preserve"> odst. 1 písm. a) nebo b) zákona o základních registrech, který nebyl využit ze základního registru obyvatel proto, že v něm fyzická osoba není zapsána (příznak: „ANO/NE“)</w:t>
            </w:r>
          </w:p>
        </w:tc>
      </w:tr>
      <w:tr>
        <w:trPr/>
        <w:tc>
          <w:tcPr/>
          <w:p>
            <w:pPr/>
            <w:r>
              <w:rPr/>
              <w:t xml:space="preserve">PP</w:t>
            </w:r>
          </w:p>
        </w:tc>
        <w:tc>
          <w:tcPr/>
          <w:p>
            <w:pPr/>
            <w:r>
              <w:rPr/>
              <w:t xml:space="preserve">ÚDAJE FYZICKÉ NEBO PRÁVNICKÉ OSOBY NEZAPSANÉ V ZÁKLADNÍM REGISTRU PRÁVNICKÝCH OSOB, PODNIKAJÍCÍCH FYZICKÝCH OSOB A ORGÁNŮ VEŘEJNÉ MOCI</w:t>
            </w:r>
          </w:p>
        </w:tc>
        <w:tc>
          <w:tcPr/>
          <w:p>
            <w:pPr/>
            <w:r>
              <w:rPr/>
              <w:t xml:space="preserve">uvedení, zda je v ISVS, který není základním registrem nebo agendovým informačním systémem, prostřednic-tvím kterého se zapisují údaje do základního registru právnických osob, podnikajících fyzických osob a orgánů veřejné moci, zapsán údaj podle </w:t>
            </w:r>
            <w:hyperlink r:id="rId14" w:history="1">
              <w:r>
                <w:rPr>
                  <w:color w:val="darkblue"/>
                  <w:u w:val="single"/>
                </w:rPr>
                <w:t xml:space="preserve">§ 26</w:t>
              </w:r>
            </w:hyperlink>
            <w:r>
              <w:rPr/>
              <w:t xml:space="preserve"> odst. 2 písm. a) nebo b) zákona o základních registrech, který nebyl využit ze základního registru právnických osob, podnikajících fyzických osob a orgánů veřejné moci proto, že v něm fyzická osoba nebo právnická osoba není zapsána (příznak: „ANO/NE“)</w:t>
            </w:r>
          </w:p>
        </w:tc>
      </w:tr>
      <w:tr>
        <w:trPr/>
        <w:tc>
          <w:tcPr/>
          <w:p>
            <w:pPr/>
            <w:r>
              <w:rPr/>
              <w:t xml:space="preserve">PP</w:t>
            </w:r>
          </w:p>
        </w:tc>
        <w:tc>
          <w:tcPr/>
          <w:p>
            <w:pPr/>
            <w:r>
              <w:rPr/>
              <w:t xml:space="preserve">ÚDAJE NEZAPSANÉ V ZÁKLADNÍM REGISTRU ÚZEMNÍ IDENTIFIKACE, ADRES A NEMOVITOSTÍ</w:t>
            </w:r>
          </w:p>
        </w:tc>
        <w:tc>
          <w:tcPr/>
          <w:p>
            <w:pPr/>
            <w:r>
              <w:rPr/>
              <w:t xml:space="preserve">uvedení, zda je v ISVS, který není základním registrem nebo agendovým informačním systémem, prostřednic-tvím kterého se zapisují údaje do základního registru územní identifikace, adres a nemovitostí, zapsán některý z údajů podle </w:t>
            </w:r>
            <w:hyperlink r:id="rId15" w:history="1">
              <w:r>
                <w:rPr>
                  <w:color w:val="darkblue"/>
                  <w:u w:val="single"/>
                </w:rPr>
                <w:t xml:space="preserve">§ 31</w:t>
              </w:r>
            </w:hyperlink>
            <w:r>
              <w:rPr/>
              <w:t xml:space="preserve"> odst. 1 zákona o základních registrech, který nebyl využit ze základního registru územní identifikace, adres a nemovitostí proto, že v něm tento údaj není zapsán (příznak: „ANO/NE“)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příloze č. 2 se doplňuje část „</w:t>
      </w:r>
      <w:r>
        <w:rPr>
          <w:b/>
          <w:bCs/>
        </w:rPr>
        <w:t xml:space="preserve">PROSTŘEDÍ SSVÚ</w:t>
      </w:r>
      <w:r>
        <w:rPr/>
        <w:t xml:space="preserve">“, která zní:</w:t>
      </w:r>
    </w:p>
    <w:p>
      <w:pPr>
        <w:ind w:left="560" w:right="0"/>
      </w:pPr>
      <w:r>
        <w:rPr/>
        <w:t xml:space="preserve">„</w: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PROSTŘEDÍ SSVÚ</w:t>
            </w:r>
          </w:p>
        </w:tc>
      </w:tr>
      <w:tr>
        <w:trPr/>
        <w:tc>
          <w:tcPr/>
          <w:p>
            <w:pPr/>
            <w:r>
              <w:rPr/>
              <w:t xml:space="preserve">P</w:t>
            </w:r>
          </w:p>
        </w:tc>
        <w:tc>
          <w:tcPr/>
          <w:p>
            <w:pPr/>
            <w:r>
              <w:rPr/>
              <w:t xml:space="preserve">PROSTŘEDÍ SSVÚ - TYP A POPIS </w:t>
            </w:r>
          </w:p>
        </w:tc>
        <w:tc>
          <w:tcPr/>
          <w:p>
            <w:pPr/>
            <w:r>
              <w:rPr/>
              <w:t xml:space="preserve">uvedení, zda je prostředí SSVÚ (i) produkční, (ii) testovací, nebo (iii) vývojové; v popisu se případně uvede text s doplňujícími informacemi</w:t>
            </w:r>
          </w:p>
        </w:tc>
      </w:tr>
      <w:tr>
        <w:trPr/>
        <w:tc>
          <w:tcPr/>
          <w:p>
            <w:pPr/>
            <w:r>
              <w:rPr/>
              <w:t xml:space="preserve">P</w:t>
            </w:r>
          </w:p>
        </w:tc>
        <w:tc>
          <w:tcPr/>
          <w:p>
            <w:pPr/>
            <w:r>
              <w:rPr/>
              <w:t xml:space="preserve">PROSTŘEDÍ SSVÚ -JEDNOZNAČNÝ IDENTIFIKÁTOR SSVÚ S PROSTŘEDÍM</w:t>
            </w:r>
          </w:p>
        </w:tc>
        <w:tc>
          <w:tcPr/>
          <w:p>
            <w:pPr/>
            <w:r>
              <w:rPr/>
              <w:t xml:space="preserve">identifikátor SSVÚ, pod nímž je SSVÚ zapsán v rejstříku informačních systémů veřejné správy a soukromoprávních systémů pro využívání údajů; za tento identifikátor se umístí tečka a následně se uvede číslo 1, pokud jde o produkční prostředí, číslo 2, pokud jde o testovací prostředí, nebo číslo 3, pokud jde o vývojové prostředí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Správce informačního systému veřejné správy a správce soukromoprávního systému pro využívání údajů zašlou Digitální a informační agentuře podklady pro zápis údajů podle vyhlášky č. </w:t>
      </w:r>
      <w:hyperlink r:id="rId7" w:history="1">
        <w:r>
          <w:rPr>
            <w:color w:val="darkblue"/>
            <w:u w:val="single"/>
          </w:rPr>
          <w:t xml:space="preserve">329/2020 Sb.</w:t>
        </w:r>
      </w:hyperlink>
      <w:r>
        <w:rPr/>
        <w:t xml:space="preserve">, o seznamu položek popisu informačního systému veřejné správy a soukromoprávního systému pro využívání údajů, ve znění účinném ode dne nabytí účinnosti této vyhlášky, do 3 měsíců ode dne nabytí účinnosti této vyhlášky, s výjimkou podkladů pro zápis údajů, které zaslali Ministerstvu vnitra nebo Digitální a informační agentuře podle vyhlášky č. </w:t>
      </w:r>
      <w:hyperlink r:id="rId7" w:history="1">
        <w:r>
          <w:rPr>
            <w:color w:val="darkblue"/>
            <w:u w:val="single"/>
          </w:rPr>
          <w:t xml:space="preserve">329/2020 Sb.</w:t>
        </w:r>
      </w:hyperlink>
      <w:r>
        <w:rPr/>
        <w:t xml:space="preserve">, ve znění účinném přede dnem nabytí účinnosti této vyhlášky.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Správce informačního systému veřejné správy a správce soukromoprávního systému pro využívání údajů zasílají Digitální a informační agentuře údaj o datu zahájení a ukončení zkušebního provozu jimi spravovaného informačního systému veřejné správy nebo soukromoprávního systému pro využívání údajů, pokud zkušební provoz nebyl ukončen nejpozději den přede dnem nabytí účinnosti této vyhlášky.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Ředitel: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Mesršmíd</w:t>
      </w:r>
      <w:r>
        <w:rPr/>
        <w:t xml:space="preserve"> v. r.</w:t>
      </w:r>
    </w:p>
    <w:sectPr>
      <w:headerReference w:type="default" r:id="rId16"/>
      <w:footerReference w:type="default" r:id="rId1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127/2023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0s329" TargetMode="External"/><Relationship Id="rId8" Type="http://schemas.openxmlformats.org/officeDocument/2006/relationships/hyperlink" Target="https://esipa.cz/sbirka/sbsrv.dll/sb?DR=SB&amp;CP=2022s006" TargetMode="External"/><Relationship Id="rId9" Type="http://schemas.openxmlformats.org/officeDocument/2006/relationships/hyperlink" Target="https://esipa.cz/sbirka/sbsrv.dll/sb?DR=AZ&amp;CP=2009s111-2021s284#P69" TargetMode="External"/><Relationship Id="rId10" Type="http://schemas.openxmlformats.org/officeDocument/2006/relationships/hyperlink" Target="https://esipa.cz/sbirka/sbsrv.dll/sb?DR=SB&amp;CP=2009s111" TargetMode="External"/><Relationship Id="rId11" Type="http://schemas.openxmlformats.org/officeDocument/2006/relationships/hyperlink" Target="https://esipa.cz/sbirka/sbsrv.dll/sb?DR=SB&amp;CP=2020s012" TargetMode="External"/><Relationship Id="rId12" Type="http://schemas.openxmlformats.org/officeDocument/2006/relationships/hyperlink" Target="https://esipa.cz/sbirka/sbsrv.dll/sb?DR=SB&amp;CP=2021s261" TargetMode="External"/><Relationship Id="rId13" Type="http://schemas.openxmlformats.org/officeDocument/2006/relationships/hyperlink" Target="https://esipa.cz/sbirka/sbsrv.dll/sb?DR=AZ&amp;CP=2009s111-2021s284#P18" TargetMode="External"/><Relationship Id="rId14" Type="http://schemas.openxmlformats.org/officeDocument/2006/relationships/hyperlink" Target="https://esipa.cz/sbirka/sbsrv.dll/sb?DR=AZ&amp;CP=2009s111-2021s284#P26" TargetMode="External"/><Relationship Id="rId15" Type="http://schemas.openxmlformats.org/officeDocument/2006/relationships/hyperlink" Target="https://esipa.cz/sbirka/sbsrv.dll/sb?DR=AZ&amp;CP=2009s111-2021s284#P31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127/2023 Sb. - původní znění</dc:title>
  <dc:description>Vyhláška, kterou se mění vyhláška č. 329/2020 Sb., o seznamu položek popisu informačního systému veřejné správy a soukromoprávního systému pro využívání údajů, ve znění vyhlášky č. 6/2022 Sb.</dc:description>
  <dc:subject/>
  <cp:keywords/>
  <cp:category/>
  <cp:lastModifiedBy/>
  <dcterms:created xsi:type="dcterms:W3CDTF">2023-07-01T00:00:00+02:00</dcterms:created>
  <dcterms:modified xsi:type="dcterms:W3CDTF">2023-06-05T08:54:11+02:00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