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59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ZÁKON</w:t>
      </w:r>
    </w:p>
    <w:p>
      <w:pPr>
        <w:jc w:val="center"/>
        <w:ind w:left="0" w:right="0"/>
        <w:spacing w:after="0"/>
      </w:pPr>
      <w:r>
        <w:rPr/>
        <w:t xml:space="preserve">ze dne 15. února 2023,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kterým se mění zákon č. </w:t>
      </w:r>
      <w:hyperlink r:id="rId7" w:history="1">
        <w:r>
          <w:rPr>
            <w:color w:val="darkblue"/>
            <w:u w:val="single"/>
          </w:rPr>
          <w:t xml:space="preserve">65/2017 Sb.</w:t>
        </w:r>
      </w:hyperlink>
      <w:r>
        <w:rPr>
          <w:b/>
          <w:bCs/>
        </w:rPr>
        <w:t xml:space="preserve">, o ochraně zdraví před škodlivými účinky návykových látek,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Parlament se usnesl na tomto zákoně České republiky: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Zákon č. </w:t>
      </w:r>
      <w:hyperlink r:id="rId7" w:history="1">
        <w:r>
          <w:rPr>
            <w:color w:val="darkblue"/>
            <w:u w:val="single"/>
          </w:rPr>
          <w:t xml:space="preserve">65/2017 Sb.</w:t>
        </w:r>
      </w:hyperlink>
      <w:r>
        <w:rPr/>
        <w:t xml:space="preserve">, o ochraně zdraví před škodlivými účinky návykových látek, ve znění zákona č. </w:t>
      </w:r>
      <w:hyperlink r:id="rId8" w:history="1">
        <w:r>
          <w:rPr>
            <w:color w:val="darkblue"/>
            <w:u w:val="single"/>
          </w:rPr>
          <w:t xml:space="preserve">183/2017 Sb.</w:t>
        </w:r>
      </w:hyperlink>
      <w:r>
        <w:rPr/>
        <w:t xml:space="preserve">, zákona č. </w:t>
      </w:r>
      <w:hyperlink r:id="rId9" w:history="1">
        <w:r>
          <w:rPr>
            <w:color w:val="darkblue"/>
            <w:u w:val="single"/>
          </w:rPr>
          <w:t xml:space="preserve">81/2018 Sb.</w:t>
        </w:r>
      </w:hyperlink>
      <w:r>
        <w:rPr/>
        <w:t xml:space="preserve"> a zákona č. </w:t>
      </w:r>
      <w:hyperlink r:id="rId10" w:history="1">
        <w:r>
          <w:rPr>
            <w:color w:val="darkblue"/>
            <w:u w:val="single"/>
          </w:rPr>
          <w:t xml:space="preserve">220/2021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1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písm. a) se za slovo „tabák,“ vkládá slovo „nikotin,“.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1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se na konci písmene p) tečka nahrazuje čárkou a doplňuje se písmeno q),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„q)</w:t>
      </w:r>
      <w:r>
        <w:rPr/>
        <w:t xml:space="preserve">	</w:t>
      </w:r>
      <w:r>
        <w:rPr/>
        <w:t xml:space="preserve">nikotinovým sáčkem bez obsahu tabáku výrobek bez tabáku obsahující nikotin pro orální užití, který není upraven přímo použitelným předpisem Evropské unie</w:t>
      </w:r>
      <w:hyperlink r:id="rId12" w:history="1">
        <w:r>
          <w:rPr>
            <w:color w:val="darkblue"/>
            <w:u w:val="single"/>
          </w:rPr>
          <w:t xml:space="preserve">1)</w:t>
        </w:r>
      </w:hyperlink>
      <w:r>
        <w:rPr/>
        <w:t xml:space="preserve">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nadpisu hlavy II se slova „A ELEKTRONICKÝCH CIGARET“ nahrazují slovy „ , ELEKTRONICKÝCH CIGARET A NIKOTINOVÝCH SÁČKŮ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nadpisu </w:t>
      </w:r>
      <w:hyperlink r:id="rId13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se slova „</w:t>
      </w:r>
      <w:r>
        <w:rPr>
          <w:b/>
          <w:bCs/>
        </w:rPr>
        <w:t xml:space="preserve">a elektronických cigaret</w:t>
      </w:r>
      <w:r>
        <w:rPr/>
        <w:t xml:space="preserve">“ nahrazují slovy „ </w:t>
      </w:r>
      <w:r>
        <w:rPr>
          <w:b/>
          <w:bCs/>
        </w:rPr>
        <w:t xml:space="preserve">, elektronických cigaret a nikotinových sáčků bez obsahu tabáku</w:t>
      </w:r>
      <w:r>
        <w:rPr/>
        <w:t xml:space="preserve">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13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1 se slova „a elektronické cigarety“ nahrazují slovy „ , elektronické cigarety a nikotinové sáčky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13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2 úvodní části ustanovení se slova „a elektronické cigarety“ nahrazují slovy „ , elektronické cigarety a nikotinové sáčky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</w:t>
      </w:r>
      <w:hyperlink r:id="rId13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3 se slova „a elektronické cigarety“ nahrazují slovy „ , elektronické cigarety a nikotinové sáčky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V </w:t>
      </w:r>
      <w:hyperlink r:id="rId13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4 se slova „a elektronické cigarety“ nahrazují slovy „ , elektronické cigarety a nikotinové sáčky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nadpisu </w:t>
      </w:r>
      <w:hyperlink r:id="rId14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se slova „</w:t>
      </w:r>
      <w:r>
        <w:rPr>
          <w:b/>
          <w:bCs/>
        </w:rPr>
        <w:t xml:space="preserve">a elektronických cigaret</w:t>
      </w:r>
      <w:r>
        <w:rPr/>
        <w:t xml:space="preserve">“ nahrazují slovy „ </w:t>
      </w:r>
      <w:r>
        <w:rPr>
          <w:b/>
          <w:bCs/>
        </w:rPr>
        <w:t xml:space="preserve">, elektronických cigaret a nikotinových sáčků bez obsahu tabáku</w:t>
      </w:r>
      <w:r>
        <w:rPr/>
        <w:t xml:space="preserve">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V </w:t>
      </w:r>
      <w:hyperlink r:id="rId14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1 se slova „nebo elektronických cigaret“ nahrazují slovy „ , elektronických cigaret nebo nikotinových sáčků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V </w:t>
      </w:r>
      <w:hyperlink r:id="rId14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2 se slova „a elektronických cigaret“ nahrazují slovy „ , elektronických cigaret a nikotinových sáčků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12.</w:t>
      </w:r>
      <w:r>
        <w:rPr/>
        <w:t xml:space="preserve">	</w:t>
      </w:r>
      <w:r>
        <w:rPr/>
        <w:t xml:space="preserve">V </w:t>
      </w:r>
      <w:hyperlink r:id="rId14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3 se slova „nebo elektronické cigarety“ nahrazují slovy „ , elektronické cigarety nebo nikotinové sáčky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13.</w:t>
      </w:r>
      <w:r>
        <w:rPr/>
        <w:t xml:space="preserve">	</w:t>
      </w:r>
      <w:r>
        <w:rPr/>
        <w:t xml:space="preserve">V nadpisu nad označením </w:t>
      </w:r>
      <w:hyperlink r:id="rId15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se slova „</w:t>
      </w:r>
      <w:r>
        <w:rPr>
          <w:b/>
          <w:bCs/>
        </w:rPr>
        <w:t xml:space="preserve">a elektronických cigaret</w:t>
      </w:r>
      <w:r>
        <w:rPr/>
        <w:t xml:space="preserve">“ nahrazují slovy „ </w:t>
      </w:r>
      <w:r>
        <w:rPr>
          <w:b/>
          <w:bCs/>
        </w:rPr>
        <w:t xml:space="preserve">, elektronických cigaret a nikotinových sáčků bez obsahu tabáku</w:t>
      </w:r>
      <w:r>
        <w:rPr/>
        <w:t xml:space="preserve">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14.</w:t>
      </w:r>
      <w:r>
        <w:rPr/>
        <w:t xml:space="preserve">	</w:t>
      </w:r>
      <w:r>
        <w:rPr/>
        <w:t xml:space="preserve">V </w:t>
      </w:r>
      <w:hyperlink r:id="rId15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1 se slova „a elektronické cigarety“ nahrazují slovy „ , elektronické cigarety a nikotinové sáčky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15.</w:t>
      </w:r>
      <w:r>
        <w:rPr/>
        <w:t xml:space="preserve">	</w:t>
      </w:r>
      <w:r>
        <w:rPr/>
        <w:t xml:space="preserve">V </w:t>
      </w:r>
      <w:hyperlink r:id="rId15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2 se slova „a elektronických cigaret“ nahrazují slovy „ , elektronických cigaret a nikotinových sáčků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16.</w:t>
      </w:r>
      <w:r>
        <w:rPr/>
        <w:t xml:space="preserve">	</w:t>
      </w:r>
      <w:r>
        <w:rPr/>
        <w:t xml:space="preserve">V </w:t>
      </w:r>
      <w:hyperlink r:id="rId15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3 se slova „a elektronických cigaret“ nahrazují slovy „ , elektronických cigaret a nikotinových sáčků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17.</w:t>
      </w:r>
      <w:r>
        <w:rPr/>
        <w:t xml:space="preserve">	</w:t>
      </w:r>
      <w:r>
        <w:rPr/>
        <w:t xml:space="preserve">V </w:t>
      </w:r>
      <w:hyperlink r:id="rId15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4 úvodní části ustanovení se slova „a elektronických cigaret“ nahrazují slovy „ , elektronických cigaret a nikotinových sáčků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18.</w:t>
      </w:r>
      <w:r>
        <w:rPr/>
        <w:t xml:space="preserve">	</w:t>
      </w:r>
      <w:r>
        <w:rPr/>
        <w:t xml:space="preserve">V </w:t>
      </w:r>
      <w:hyperlink r:id="rId15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4 písm. b) se slova „a elektronických cigaret“ nahrazují slovy „ , elektronických cigaret a nikotinových sáčků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19.</w:t>
      </w:r>
      <w:r>
        <w:rPr/>
        <w:t xml:space="preserve">	</w:t>
      </w:r>
      <w:r>
        <w:rPr/>
        <w:t xml:space="preserve">V </w:t>
      </w:r>
      <w:hyperlink r:id="rId15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7 se slova „a elektronických cigaret“ nahrazují slovy „ , elektronických cigaret a nikotinových sáčků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20.</w:t>
      </w:r>
      <w:r>
        <w:rPr/>
        <w:t xml:space="preserve">	</w:t>
      </w:r>
      <w:r>
        <w:rPr/>
        <w:t xml:space="preserve">V </w:t>
      </w:r>
      <w:hyperlink r:id="rId16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odst. 1 se slova „a elektronických cigaret“ nahrazují slovy „ , elektronických cigaret“ a za slovo „nikotin,“ se vkládají slova „a nikotinových sáčků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21.</w:t>
      </w:r>
      <w:r>
        <w:rPr/>
        <w:t xml:space="preserve">	</w:t>
      </w:r>
      <w:r>
        <w:rPr/>
        <w:t xml:space="preserve">V </w:t>
      </w:r>
      <w:hyperlink r:id="rId16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odst. 2 se slova „a elektronických cigaret“ nahrazují slovy „ , elektronických cigaret“ a za slovo „nikotin,“ se vkládají slova „a nikotinových sáčků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22.</w:t>
      </w:r>
      <w:r>
        <w:rPr/>
        <w:t xml:space="preserve">	</w:t>
      </w:r>
      <w:r>
        <w:rPr/>
        <w:t xml:space="preserve">V </w:t>
      </w:r>
      <w:hyperlink r:id="rId16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odst. 3 se slova „a elektronických cigaret“ nahrazují slovy „ , elektronických cigaret a nikotinových sáčků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23.</w:t>
      </w:r>
      <w:r>
        <w:rPr/>
        <w:t xml:space="preserve">	</w:t>
      </w:r>
      <w:r>
        <w:rPr/>
        <w:t xml:space="preserve">V </w:t>
      </w:r>
      <w:hyperlink r:id="rId17" w:history="1">
        <w:r>
          <w:rPr>
            <w:color w:val="darkblue"/>
            <w:u w:val="single"/>
          </w:rPr>
          <w:t xml:space="preserve">§ 25</w:t>
        </w:r>
      </w:hyperlink>
      <w:r>
        <w:rPr/>
        <w:t xml:space="preserve"> se slova „elektronických cigaret a bylinných výrobků určených ke kouření“ nahrazují slovy „bylinných výrobků určených ke kouření, elektronických cigaret a nikotinových sáčků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24.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30</w:t>
        </w:r>
      </w:hyperlink>
      <w:r>
        <w:rPr/>
        <w:t xml:space="preserve"> odst. 5 se za slova „tabákové výrobky“ vkládají slova „a nikotinové sáčky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25.</w:t>
      </w:r>
      <w:r>
        <w:rPr/>
        <w:t xml:space="preserve">	</w:t>
      </w:r>
      <w:r>
        <w:rPr/>
        <w:t xml:space="preserve">V </w:t>
      </w:r>
      <w:hyperlink r:id="rId19" w:history="1">
        <w:r>
          <w:rPr>
            <w:color w:val="darkblue"/>
            <w:u w:val="single"/>
          </w:rPr>
          <w:t xml:space="preserve">§ 31</w:t>
        </w:r>
      </w:hyperlink>
      <w:r>
        <w:rPr/>
        <w:t xml:space="preserve"> odst. 3 se za slova „elektronické cigarety“ vkládají slova „ , nikotinové sáčky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26.</w:t>
      </w:r>
      <w:r>
        <w:rPr/>
        <w:t xml:space="preserve">	</w:t>
      </w:r>
      <w:r>
        <w:rPr/>
        <w:t xml:space="preserve">V </w:t>
      </w:r>
      <w:hyperlink r:id="rId20" w:history="1">
        <w:r>
          <w:rPr>
            <w:color w:val="darkblue"/>
            <w:u w:val="single"/>
          </w:rPr>
          <w:t xml:space="preserve">§ 33</w:t>
        </w:r>
      </w:hyperlink>
      <w:r>
        <w:rPr/>
        <w:t xml:space="preserve"> odst. 5 se za slova „elektronické cigarety“ vkládají slova „ , nikotinové sáčky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27.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35</w:t>
        </w:r>
      </w:hyperlink>
      <w:r>
        <w:rPr/>
        <w:t xml:space="preserve"> odst. 1 písm. a) se za slova „elektronickou cigaretu“ vkládají slova „ , nikotinový sáček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28.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35</w:t>
        </w:r>
      </w:hyperlink>
      <w:r>
        <w:rPr/>
        <w:t xml:space="preserve"> odst. 1 písm. b) se slova „nebo elektronickou cigaretu“ nahrazují slovy „ , elektronickou cigaretu nebo nikotinový sáček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29.</w:t>
      </w:r>
      <w:r>
        <w:rPr/>
        <w:t xml:space="preserve">	</w:t>
      </w:r>
      <w:r>
        <w:rPr/>
        <w:t xml:space="preserve">V </w:t>
      </w:r>
      <w:hyperlink r:id="rId21" w:history="1">
        <w:r>
          <w:rPr>
            <w:color w:val="darkblue"/>
            <w:u w:val="single"/>
          </w:rPr>
          <w:t xml:space="preserve">§ 35</w:t>
        </w:r>
      </w:hyperlink>
      <w:r>
        <w:rPr/>
        <w:t xml:space="preserve"> odst. 2 písm. e) se za slova „elektronické cigarety“ vkládají slova „ , nikotinového sáčku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30.</w:t>
      </w:r>
      <w:r>
        <w:rPr/>
        <w:t xml:space="preserve">	</w:t>
      </w:r>
      <w:r>
        <w:rPr/>
        <w:t xml:space="preserve">V </w:t>
      </w:r>
      <w:hyperlink r:id="rId22" w:history="1">
        <w:r>
          <w:rPr>
            <w:color w:val="darkblue"/>
            <w:u w:val="single"/>
          </w:rPr>
          <w:t xml:space="preserve">§ 36</w:t>
        </w:r>
      </w:hyperlink>
      <w:r>
        <w:rPr/>
        <w:t xml:space="preserve"> odst. 1 písm. a) se slova „nebo elektronickou cigaretu“ nahrazují slovy „ , elektronickou cigaretu nebo nikotinový sáček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31.</w:t>
      </w:r>
      <w:r>
        <w:rPr/>
        <w:t xml:space="preserve">	</w:t>
      </w:r>
      <w:r>
        <w:rPr/>
        <w:t xml:space="preserve">V </w:t>
      </w:r>
      <w:hyperlink r:id="rId22" w:history="1">
        <w:r>
          <w:rPr>
            <w:color w:val="darkblue"/>
            <w:u w:val="single"/>
          </w:rPr>
          <w:t xml:space="preserve">§ 36</w:t>
        </w:r>
      </w:hyperlink>
      <w:r>
        <w:rPr/>
        <w:t xml:space="preserve"> odst. 1 písm. b) se slova „nebo elektronickou cigaretu“ nahrazují slovy „ , elektronickou cigaretu nebo nikotinový sáček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32.</w:t>
      </w:r>
      <w:r>
        <w:rPr/>
        <w:t xml:space="preserve">	</w:t>
      </w:r>
      <w:r>
        <w:rPr/>
        <w:t xml:space="preserve">V </w:t>
      </w:r>
      <w:hyperlink r:id="rId22" w:history="1">
        <w:r>
          <w:rPr>
            <w:color w:val="darkblue"/>
            <w:u w:val="single"/>
          </w:rPr>
          <w:t xml:space="preserve">§ 36</w:t>
        </w:r>
      </w:hyperlink>
      <w:r>
        <w:rPr/>
        <w:t xml:space="preserve"> odst. 1 písm. c) se slova „nebo elektronickou cigaretu“ nahrazují slovy „ , elektronickou cigaretu nebo nikotinový sáček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33.</w:t>
      </w:r>
      <w:r>
        <w:rPr/>
        <w:t xml:space="preserve">	</w:t>
      </w:r>
      <w:r>
        <w:rPr/>
        <w:t xml:space="preserve">V </w:t>
      </w:r>
      <w:hyperlink r:id="rId22" w:history="1">
        <w:r>
          <w:rPr>
            <w:color w:val="darkblue"/>
            <w:u w:val="single"/>
          </w:rPr>
          <w:t xml:space="preserve">§ 36</w:t>
        </w:r>
      </w:hyperlink>
      <w:r>
        <w:rPr/>
        <w:t xml:space="preserve"> odst. 1 písm. f) se slova „nebo elektronická cigareta“ nahrazují slovy „ , elektronická cigareta nebo nikotinový sáček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34.</w:t>
      </w:r>
      <w:r>
        <w:rPr/>
        <w:t xml:space="preserve">	</w:t>
      </w:r>
      <w:r>
        <w:rPr/>
        <w:t xml:space="preserve">V </w:t>
      </w:r>
      <w:hyperlink r:id="rId22" w:history="1">
        <w:r>
          <w:rPr>
            <w:color w:val="darkblue"/>
            <w:u w:val="single"/>
          </w:rPr>
          <w:t xml:space="preserve">§ 36</w:t>
        </w:r>
      </w:hyperlink>
      <w:r>
        <w:rPr/>
        <w:t xml:space="preserve"> odst. 1 písm. h) se za slova „elektronických cigaret“ vkládají slova „ , nikotinových sáčků bez obsahu tabáku“.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35.</w:t>
      </w:r>
      <w:r>
        <w:rPr/>
        <w:t xml:space="preserve">	</w:t>
      </w:r>
      <w:r>
        <w:rPr/>
        <w:t xml:space="preserve">V </w:t>
      </w:r>
      <w:hyperlink r:id="rId22" w:history="1">
        <w:r>
          <w:rPr>
            <w:color w:val="darkblue"/>
            <w:u w:val="single"/>
          </w:rPr>
          <w:t xml:space="preserve">§ 36</w:t>
        </w:r>
      </w:hyperlink>
      <w:r>
        <w:rPr/>
        <w:t xml:space="preserve"> odst. 1 písm. i) se za slova „elektronických cigaret“ vkládají slova „ , nikotinových sáčků bez obsahu tabáku“.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Přechodná ustanovení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Prodejce nebo jiný provozovatel prodejny je povinen přizpůsobit svou činnost podmínkám stanoveným zákonem č. </w:t>
      </w:r>
      <w:hyperlink r:id="rId7" w:history="1">
        <w:r>
          <w:rPr>
            <w:color w:val="darkblue"/>
            <w:u w:val="single"/>
          </w:rPr>
          <w:t xml:space="preserve">65/2017 Sb.</w:t>
        </w:r>
      </w:hyperlink>
      <w:r>
        <w:rPr/>
        <w:t xml:space="preserve">, ve znění účinném ode dne nabytí účinnosti tohoto zákona, do 90 dnů ode dne nabytí účinnosti tohoto zákona.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Prodejce, který přede dnem nabytí účinnosti tohoto zákona prodával nikotinové sáčky prostřednictvím prostředku komunikace na dálku, je povinen oznámit údaje o systému ověřování věku a jeho fungování podle </w:t>
      </w:r>
      <w:hyperlink r:id="rId23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4 zákona č. </w:t>
      </w:r>
      <w:hyperlink r:id="rId7" w:history="1">
        <w:r>
          <w:rPr>
            <w:color w:val="darkblue"/>
            <w:u w:val="single"/>
          </w:rPr>
          <w:t xml:space="preserve">65/2017 Sb.</w:t>
        </w:r>
      </w:hyperlink>
      <w:r>
        <w:rPr/>
        <w:t xml:space="preserve"> Ministerstvu zdravotnictví do 90 dnů ode dne nabytí účinnosti tohoto zákona.</w:t>
      </w:r>
    </w:p>
    <w:p>
      <w:pPr>
        <w:pStyle w:val="Heading1"/>
      </w:pPr>
      <w:r>
        <w:rPr>
          <w:b/>
          <w:bCs/>
        </w:rPr>
        <w:t xml:space="preserve">Čl. III</w:t>
      </w:r>
      <w:r>
        <w:rPr>
          <w:rStyle w:val="hidden"/>
        </w:rPr>
        <w:t xml:space="preserve"> -</w:t>
      </w:r>
      <w:br/>
      <w:r>
        <w:rPr/>
        <w:t xml:space="preserve">Technický předpis</w:t>
      </w:r>
    </w:p>
    <w:p>
      <w:pPr>
        <w:ind w:left="0" w:right="0"/>
      </w:pPr>
      <w:r>
        <w:rPr/>
        <w:t xml:space="preserve">Tento zákon byl oznámen v souladu se směrnicí Evropského parlamentu a Rady </w:t>
      </w:r>
      <w:hyperlink r:id="rId24" w:history="1">
        <w:r>
          <w:rPr>
            <w:color w:val="darkblue"/>
            <w:u w:val="single"/>
          </w:rPr>
          <w:t xml:space="preserve">(EU) 2015/1535</w:t>
        </w:r>
      </w:hyperlink>
      <w:r>
        <w:rPr/>
        <w:t xml:space="preserve"> ze dne 9. září 2015 o postupu při poskytování informací v oblasti technických předpisů a předpisů pro služby informační společnosti.</w:t>
      </w:r>
    </w:p>
    <w:p>
      <w:pPr>
        <w:pStyle w:val="Heading1"/>
      </w:pPr>
      <w:r>
        <w:rPr>
          <w:b/>
          <w:bCs/>
        </w:rPr>
        <w:t xml:space="preserve">Čl. IV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Tento zákon nabývá účinnosti patnáctým dnem po jeho vyhlášení.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Pekarová</w:t>
      </w:r>
      <w:r>
        <w:rPr/>
        <w:t xml:space="preserve"> </w:t>
      </w:r>
      <w:r>
        <w:rPr>
          <w:b/>
          <w:bCs/>
        </w:rPr>
        <w:t xml:space="preserve">Adamová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Zeman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Fiala</w:t>
      </w:r>
      <w:r>
        <w:rPr/>
        <w:t xml:space="preserve"> v. r.</w:t>
      </w:r>
    </w:p>
    <w:sectPr>
      <w:headerReference w:type="default" r:id="rId25"/>
      <w:footerReference w:type="default" r:id="rId26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59/2023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17s065" TargetMode="External"/><Relationship Id="rId8" Type="http://schemas.openxmlformats.org/officeDocument/2006/relationships/hyperlink" Target="https://esipa.cz/sbirka/sbsrv.dll/sb?DR=SB&amp;CP=2017s183" TargetMode="External"/><Relationship Id="rId9" Type="http://schemas.openxmlformats.org/officeDocument/2006/relationships/hyperlink" Target="https://esipa.cz/sbirka/sbsrv.dll/sb?DR=SB&amp;CP=2018s081" TargetMode="External"/><Relationship Id="rId10" Type="http://schemas.openxmlformats.org/officeDocument/2006/relationships/hyperlink" Target="https://esipa.cz/sbirka/sbsrv.dll/sb?DR=SB&amp;CP=2021s220" TargetMode="External"/><Relationship Id="rId11" Type="http://schemas.openxmlformats.org/officeDocument/2006/relationships/hyperlink" Target="https://esipa.cz/sbirka/sbsrv.dll/sb?DR=AZ&amp;CP=2017s065-2021s220#P2" TargetMode="External"/><Relationship Id="rId12" Type="http://schemas.openxmlformats.org/officeDocument/2006/relationships/hyperlink" Target="https://esipa.cz/sbirka/sbsrv.dll/sb?DR=AZ&amp;CP=2017s065-2021s220#note_1" TargetMode="External"/><Relationship Id="rId13" Type="http://schemas.openxmlformats.org/officeDocument/2006/relationships/hyperlink" Target="https://esipa.cz/sbirka/sbsrv.dll/sb?DR=AZ&amp;CP=2017s065-2021s220#P3" TargetMode="External"/><Relationship Id="rId14" Type="http://schemas.openxmlformats.org/officeDocument/2006/relationships/hyperlink" Target="https://esipa.cz/sbirka/sbsrv.dll/sb?DR=AZ&amp;CP=2017s065-2021s220#P5" TargetMode="External"/><Relationship Id="rId15" Type="http://schemas.openxmlformats.org/officeDocument/2006/relationships/hyperlink" Target="https://esipa.cz/sbirka/sbsrv.dll/sb?DR=AZ&amp;CP=2017s065-2021s220#P6" TargetMode="External"/><Relationship Id="rId16" Type="http://schemas.openxmlformats.org/officeDocument/2006/relationships/hyperlink" Target="https://esipa.cz/sbirka/sbsrv.dll/sb?DR=AZ&amp;CP=2017s065-2021s220#P7" TargetMode="External"/><Relationship Id="rId17" Type="http://schemas.openxmlformats.org/officeDocument/2006/relationships/hyperlink" Target="https://esipa.cz/sbirka/sbsrv.dll/sb?DR=AZ&amp;CP=2017s065-2021s220#P25" TargetMode="External"/><Relationship Id="rId18" Type="http://schemas.openxmlformats.org/officeDocument/2006/relationships/hyperlink" Target="https://esipa.cz/sbirka/sbsrv.dll/sb?DR=AZ&amp;CP=2017s065-2021s220#P30" TargetMode="External"/><Relationship Id="rId19" Type="http://schemas.openxmlformats.org/officeDocument/2006/relationships/hyperlink" Target="https://esipa.cz/sbirka/sbsrv.dll/sb?DR=AZ&amp;CP=2017s065-2021s220#P31" TargetMode="External"/><Relationship Id="rId20" Type="http://schemas.openxmlformats.org/officeDocument/2006/relationships/hyperlink" Target="https://esipa.cz/sbirka/sbsrv.dll/sb?DR=AZ&amp;CP=2017s065-2021s220#P33" TargetMode="External"/><Relationship Id="rId21" Type="http://schemas.openxmlformats.org/officeDocument/2006/relationships/hyperlink" Target="https://esipa.cz/sbirka/sbsrv.dll/sb?DR=AZ&amp;CP=2017s065-2021s220#P35" TargetMode="External"/><Relationship Id="rId22" Type="http://schemas.openxmlformats.org/officeDocument/2006/relationships/hyperlink" Target="https://esipa.cz/sbirka/sbsrv.dll/sb?DR=AZ&amp;CP=2017s065-2021s220#P36" TargetMode="External"/><Relationship Id="rId23" Type="http://schemas.openxmlformats.org/officeDocument/2006/relationships/hyperlink" Target="https://esipa.cz/sbirka/sbsrv.dll/sb?DR=AZ&amp;CP=2017s065-2023s059#P6" TargetMode="External"/><Relationship Id="rId24" Type="http://schemas.openxmlformats.org/officeDocument/2006/relationships/hyperlink" Target="https://esipa.cz/sbirka/sbsrv.dll/sb?DR=SB&amp;CP=32015L1535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59/2023 Sb. - původní znění</dc:title>
  <dc:description>Zákon, kterým se mění zákon č. 65/2017 Sb., o ochraně zdraví před škodlivými účinky návykových látek, ve znění pozdějších předpisů</dc:description>
  <dc:subject/>
  <cp:keywords/>
  <cp:category/>
  <cp:lastModifiedBy/>
  <dcterms:created xsi:type="dcterms:W3CDTF">2023-03-23T00:00:00+01:00</dcterms:created>
  <dcterms:modified xsi:type="dcterms:W3CDTF">2023-12-13T14:00:09+01:00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