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3. ledna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107/2005 Sb.</w:t>
        </w:r>
      </w:hyperlink>
      <w:r>
        <w:rPr>
          <w:b/>
          <w:bCs/>
        </w:rPr>
        <w:t xml:space="preserve">, o školním stravování,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školství, mládeže a tělovýchovy stanoví v dohodě s Ministerstvem zdravotnictví podle </w:t>
      </w:r>
      <w:hyperlink r:id="rId8" w:history="1">
        <w:r>
          <w:rPr>
            <w:color w:val="darkblue"/>
            <w:u w:val="single"/>
          </w:rPr>
          <w:t xml:space="preserve">§ 121</w:t>
        </w:r>
      </w:hyperlink>
      <w:r>
        <w:rPr/>
        <w:t xml:space="preserve"> odst. 2 zákona č. </w:t>
      </w:r>
      <w:hyperlink r:id="rId9" w:history="1">
        <w:r>
          <w:rPr>
            <w:color w:val="darkblue"/>
            <w:u w:val="single"/>
          </w:rPr>
          <w:t xml:space="preserve">561/2004 Sb.</w:t>
        </w:r>
      </w:hyperlink>
      <w:r>
        <w:rPr/>
        <w:t xml:space="preserve">, o předškolním, základním, středním, vyšším odborném a jiném vzdělávání (školský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Příloha č. 2 k vyhlášce č. </w:t>
      </w:r>
      <w:hyperlink r:id="rId7" w:history="1">
        <w:r>
          <w:rPr>
            <w:color w:val="darkblue"/>
            <w:u w:val="single"/>
          </w:rPr>
          <w:t xml:space="preserve">107/2005 Sb.</w:t>
        </w:r>
      </w:hyperlink>
      <w:r>
        <w:rPr/>
        <w:t xml:space="preserve">, o školním stravování, ve znění vyhlášky č. </w:t>
      </w:r>
      <w:hyperlink r:id="rId10" w:history="1">
        <w:r>
          <w:rPr>
            <w:color w:val="darkblue"/>
            <w:u w:val="single"/>
          </w:rPr>
          <w:t xml:space="preserve">107/2008 Sb.</w:t>
        </w:r>
      </w:hyperlink>
      <w:r>
        <w:rPr/>
        <w:t xml:space="preserve">, vyhlášky č. </w:t>
      </w:r>
      <w:hyperlink r:id="rId11" w:history="1">
        <w:r>
          <w:rPr>
            <w:color w:val="darkblue"/>
            <w:u w:val="single"/>
          </w:rPr>
          <w:t xml:space="preserve">463/2011 Sb.</w:t>
        </w:r>
      </w:hyperlink>
      <w:r>
        <w:rPr/>
        <w:t xml:space="preserve"> a vyhlášky č. </w:t>
      </w:r>
      <w:hyperlink r:id="rId12" w:history="1">
        <w:r>
          <w:rPr>
            <w:color w:val="darkblue"/>
            <w:u w:val="single"/>
          </w:rPr>
          <w:t xml:space="preserve">272/2021 Sb.</w:t>
        </w:r>
      </w:hyperlink>
      <w:r>
        <w:rPr/>
        <w:t xml:space="preserve">,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                                                                                  „Příloha č. 2 k vyhlášce č. 107/2005 Sb.</w:t>
      </w:r>
      <w:r>
        <w:rPr>
          <w:rStyle w:val="hidden"/>
        </w:rPr>
        <w:t xml:space="preserve"> -</w:t>
      </w:r>
      <w:br/>
      <w:r>
        <w:rPr/>
        <w:t xml:space="preserve">Finanční limity na nákup potravin</w:t>
      </w:r>
    </w:p>
    <w:tbl>
      <w:tblGrid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Věkové skupiny strávníků, hlavní a doplňková jídla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Finanční limity Kč/den/strávník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 </w:t>
            </w:r>
            <w:r>
              <w:rPr>
                <w:b/>
                <w:bCs/>
              </w:rPr>
              <w:t xml:space="preserve">1. Strávníci do 6 let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snídaně</w:t>
            </w:r>
          </w:p>
        </w:tc>
        <w:tc>
          <w:tcPr/>
          <w:p>
            <w:pPr/>
            <w:r>
              <w:rPr/>
              <w:t xml:space="preserve">9,00 až 20,00</w:t>
            </w:r>
          </w:p>
        </w:tc>
      </w:tr>
      <w:tr>
        <w:trPr/>
        <w:tc>
          <w:tcPr/>
          <w:p>
            <w:pPr/>
            <w:r>
              <w:rPr/>
              <w:t xml:space="preserve">přesnídávka</w:t>
            </w:r>
          </w:p>
        </w:tc>
        <w:tc>
          <w:tcPr/>
          <w:p>
            <w:pPr/>
            <w:r>
              <w:rPr/>
              <w:t xml:space="preserve">8,00 až 15,00</w:t>
            </w:r>
          </w:p>
        </w:tc>
      </w:tr>
      <w:tr>
        <w:trPr/>
        <w:tc>
          <w:tcPr/>
          <w:p>
            <w:pPr/>
            <w:r>
              <w:rPr/>
              <w:t xml:space="preserve">oběd</w:t>
            </w:r>
          </w:p>
        </w:tc>
        <w:tc>
          <w:tcPr/>
          <w:p>
            <w:pPr/>
            <w:r>
              <w:rPr/>
              <w:t xml:space="preserve">17,00 až 36,00</w:t>
            </w:r>
          </w:p>
        </w:tc>
      </w:tr>
      <w:tr>
        <w:trPr/>
        <w:tc>
          <w:tcPr/>
          <w:p>
            <w:pPr/>
            <w:r>
              <w:rPr/>
              <w:t xml:space="preserve">svačina</w:t>
            </w:r>
          </w:p>
        </w:tc>
        <w:tc>
          <w:tcPr/>
          <w:p>
            <w:pPr/>
            <w:r>
              <w:rPr/>
              <w:t xml:space="preserve">8,00 až 15,00</w:t>
            </w:r>
          </w:p>
        </w:tc>
      </w:tr>
      <w:tr>
        <w:trPr/>
        <w:tc>
          <w:tcPr/>
          <w:p>
            <w:pPr/>
            <w:r>
              <w:rPr/>
              <w:t xml:space="preserve">večeře</w:t>
            </w:r>
          </w:p>
        </w:tc>
        <w:tc>
          <w:tcPr/>
          <w:p>
            <w:pPr/>
            <w:r>
              <w:rPr/>
              <w:t xml:space="preserve">15,00 až 28,00</w:t>
            </w:r>
          </w:p>
        </w:tc>
      </w:tr>
      <w:tr>
        <w:trPr/>
        <w:tc>
          <w:tcPr/>
          <w:p>
            <w:pPr/>
            <w:r>
              <w:rPr/>
              <w:t xml:space="preserve">Celkem (celodenní)</w:t>
            </w:r>
          </w:p>
        </w:tc>
        <w:tc>
          <w:tcPr/>
          <w:p>
            <w:pPr/>
            <w:r>
              <w:rPr/>
              <w:t xml:space="preserve">57,00 až 114,00</w:t>
            </w:r>
          </w:p>
        </w:tc>
      </w:tr>
      <w:tr>
        <w:trPr/>
        <w:tc>
          <w:tcPr/>
          <w:p>
            <w:pPr/>
            <w:r>
              <w:rPr/>
              <w:t xml:space="preserve">na nápoje</w:t>
            </w:r>
          </w:p>
        </w:tc>
        <w:tc>
          <w:tcPr/>
          <w:p>
            <w:pPr/>
            <w:r>
              <w:rPr/>
              <w:t xml:space="preserve">4,00 až 8,00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2. Strávníci 7-10 let</w:t>
            </w:r>
          </w:p>
        </w:tc>
      </w:tr>
      <w:tr>
        <w:trPr/>
        <w:tc>
          <w:tcPr/>
          <w:p>
            <w:pPr/>
            <w:r>
              <w:rPr/>
              <w:t xml:space="preserve">snídaně</w:t>
            </w:r>
          </w:p>
        </w:tc>
        <w:tc>
          <w:tcPr/>
          <w:p>
            <w:pPr/>
            <w:r>
              <w:rPr/>
              <w:t xml:space="preserve">11,00 až 22,00</w:t>
            </w:r>
          </w:p>
        </w:tc>
      </w:tr>
      <w:tr>
        <w:trPr/>
        <w:tc>
          <w:tcPr/>
          <w:p>
            <w:pPr/>
            <w:r>
              <w:rPr/>
              <w:t xml:space="preserve">přesnídávka</w:t>
            </w:r>
          </w:p>
        </w:tc>
        <w:tc>
          <w:tcPr/>
          <w:p>
            <w:pPr/>
            <w:r>
              <w:rPr/>
              <w:t xml:space="preserve">9,00 až 20,00</w:t>
            </w:r>
          </w:p>
        </w:tc>
      </w:tr>
      <w:tr>
        <w:trPr/>
        <w:tc>
          <w:tcPr/>
          <w:p>
            <w:pPr/>
            <w:r>
              <w:rPr/>
              <w:t xml:space="preserve">oběd</w:t>
            </w:r>
          </w:p>
        </w:tc>
        <w:tc>
          <w:tcPr/>
          <w:p>
            <w:pPr/>
            <w:r>
              <w:rPr/>
              <w:t xml:space="preserve">20,00 až 47,00</w:t>
            </w:r>
          </w:p>
        </w:tc>
      </w:tr>
      <w:tr>
        <w:trPr/>
        <w:tc>
          <w:tcPr/>
          <w:p>
            <w:pPr/>
            <w:r>
              <w:rPr/>
              <w:t xml:space="preserve">svačina</w:t>
            </w:r>
          </w:p>
        </w:tc>
        <w:tc>
          <w:tcPr/>
          <w:p>
            <w:pPr/>
            <w:r>
              <w:rPr/>
              <w:t xml:space="preserve">8,00 až 16,00</w:t>
            </w:r>
          </w:p>
        </w:tc>
      </w:tr>
      <w:tr>
        <w:trPr/>
        <w:tc>
          <w:tcPr/>
          <w:p>
            <w:pPr/>
            <w:r>
              <w:rPr/>
              <w:t xml:space="preserve">večeře</w:t>
            </w:r>
          </w:p>
        </w:tc>
        <w:tc>
          <w:tcPr/>
          <w:p>
            <w:pPr/>
            <w:r>
              <w:rPr/>
              <w:t xml:space="preserve">17,00 až 36,00</w:t>
            </w:r>
          </w:p>
        </w:tc>
      </w:tr>
      <w:tr>
        <w:trPr/>
        <w:tc>
          <w:tcPr/>
          <w:p>
            <w:pPr/>
            <w:r>
              <w:rPr/>
              <w:t xml:space="preserve">Celkem (celodenní)</w:t>
            </w:r>
          </w:p>
        </w:tc>
        <w:tc>
          <w:tcPr/>
          <w:p>
            <w:pPr/>
            <w:r>
              <w:rPr/>
              <w:t xml:space="preserve">65,00 až 141,00</w:t>
            </w:r>
          </w:p>
        </w:tc>
      </w:tr>
      <w:tr>
        <w:trPr/>
        <w:tc>
          <w:tcPr/>
          <w:p>
            <w:pPr/>
            <w:r>
              <w:rPr/>
              <w:t xml:space="preserve">na nápoje (děti MŠ)</w:t>
            </w:r>
          </w:p>
        </w:tc>
        <w:tc>
          <w:tcPr/>
          <w:p>
            <w:pPr/>
            <w:r>
              <w:rPr/>
              <w:t xml:space="preserve">4,00 až 8,00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 </w:t>
            </w:r>
            <w:r>
              <w:rPr>
                <w:b/>
                <w:bCs/>
              </w:rPr>
              <w:t xml:space="preserve">3. Strávníci 11-14 let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snídaně</w:t>
            </w:r>
          </w:p>
        </w:tc>
        <w:tc>
          <w:tcPr/>
          <w:p>
            <w:pPr/>
            <w:r>
              <w:rPr/>
              <w:t xml:space="preserve">12,00 až 24,00</w:t>
            </w:r>
          </w:p>
        </w:tc>
      </w:tr>
      <w:tr>
        <w:trPr/>
        <w:tc>
          <w:tcPr/>
          <w:p>
            <w:pPr/>
            <w:r>
              <w:rPr/>
              <w:t xml:space="preserve">přesnídávka</w:t>
            </w:r>
          </w:p>
        </w:tc>
        <w:tc>
          <w:tcPr/>
          <w:p>
            <w:pPr/>
            <w:r>
              <w:rPr/>
              <w:t xml:space="preserve">9,00 až 20,00</w:t>
            </w:r>
          </w:p>
        </w:tc>
      </w:tr>
      <w:tr>
        <w:trPr/>
        <w:tc>
          <w:tcPr/>
          <w:p>
            <w:pPr/>
            <w:r>
              <w:rPr/>
              <w:t xml:space="preserve">oběd</w:t>
            </w:r>
          </w:p>
        </w:tc>
        <w:tc>
          <w:tcPr/>
          <w:p>
            <w:pPr/>
            <w:r>
              <w:rPr/>
              <w:t xml:space="preserve">23,00 až 50,00</w:t>
            </w:r>
          </w:p>
        </w:tc>
      </w:tr>
      <w:tr>
        <w:trPr/>
        <w:tc>
          <w:tcPr/>
          <w:p>
            <w:pPr/>
            <w:r>
              <w:rPr/>
              <w:t xml:space="preserve">svačina</w:t>
            </w:r>
          </w:p>
        </w:tc>
        <w:tc>
          <w:tcPr/>
          <w:p>
            <w:pPr/>
            <w:r>
              <w:rPr/>
              <w:t xml:space="preserve">9,00 až 19,00</w:t>
            </w:r>
          </w:p>
        </w:tc>
      </w:tr>
      <w:tr>
        <w:trPr/>
        <w:tc>
          <w:tcPr/>
          <w:p>
            <w:pPr/>
            <w:r>
              <w:rPr/>
              <w:t xml:space="preserve">večeře</w:t>
            </w:r>
          </w:p>
        </w:tc>
        <w:tc>
          <w:tcPr/>
          <w:p>
            <w:pPr/>
            <w:r>
              <w:rPr/>
              <w:t xml:space="preserve">18,00 až 40,00</w:t>
            </w:r>
          </w:p>
        </w:tc>
      </w:tr>
      <w:tr>
        <w:trPr/>
        <w:tc>
          <w:tcPr/>
          <w:p>
            <w:pPr/>
            <w:r>
              <w:rPr/>
              <w:t xml:space="preserve">Celkem (celodenní)</w:t>
            </w:r>
          </w:p>
        </w:tc>
        <w:tc>
          <w:tcPr/>
          <w:p>
            <w:pPr/>
            <w:r>
              <w:rPr/>
              <w:t xml:space="preserve">71,00 až 153,00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 </w:t>
            </w:r>
            <w:r>
              <w:rPr>
                <w:b/>
                <w:bCs/>
              </w:rPr>
              <w:t xml:space="preserve">4. Strávníci 15 a více let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snídaně</w:t>
            </w:r>
          </w:p>
        </w:tc>
        <w:tc>
          <w:tcPr/>
          <w:p>
            <w:pPr/>
            <w:r>
              <w:rPr/>
              <w:t xml:space="preserve">14,00 až 26,00</w:t>
            </w:r>
          </w:p>
        </w:tc>
      </w:tr>
      <w:tr>
        <w:trPr/>
        <w:tc>
          <w:tcPr/>
          <w:p>
            <w:pPr/>
            <w:r>
              <w:rPr/>
              <w:t xml:space="preserve">přesnídávka</w:t>
            </w:r>
          </w:p>
        </w:tc>
        <w:tc>
          <w:tcPr/>
          <w:p>
            <w:pPr/>
            <w:r>
              <w:rPr/>
              <w:t xml:space="preserve">9,00 až 20,00</w:t>
            </w:r>
          </w:p>
        </w:tc>
      </w:tr>
      <w:tr>
        <w:trPr/>
        <w:tc>
          <w:tcPr/>
          <w:p>
            <w:pPr/>
            <w:r>
              <w:rPr/>
              <w:t xml:space="preserve">oběd</w:t>
            </w:r>
          </w:p>
        </w:tc>
        <w:tc>
          <w:tcPr/>
          <w:p>
            <w:pPr/>
            <w:r>
              <w:rPr/>
              <w:t xml:space="preserve">24,00 až 54,00</w:t>
            </w:r>
          </w:p>
        </w:tc>
      </w:tr>
      <w:tr>
        <w:trPr/>
        <w:tc>
          <w:tcPr/>
          <w:p>
            <w:pPr/>
            <w:r>
              <w:rPr/>
              <w:t xml:space="preserve">svačina</w:t>
            </w:r>
          </w:p>
        </w:tc>
        <w:tc>
          <w:tcPr/>
          <w:p>
            <w:pPr/>
            <w:r>
              <w:rPr/>
              <w:t xml:space="preserve">9,00 až 19,00</w:t>
            </w:r>
          </w:p>
        </w:tc>
      </w:tr>
      <w:tr>
        <w:trPr/>
        <w:tc>
          <w:tcPr/>
          <w:p>
            <w:pPr/>
            <w:r>
              <w:rPr/>
              <w:t xml:space="preserve">večeře</w:t>
            </w:r>
          </w:p>
        </w:tc>
        <w:tc>
          <w:tcPr/>
          <w:p>
            <w:pPr/>
            <w:r>
              <w:rPr/>
              <w:t xml:space="preserve">21,00 až 50,00</w:t>
            </w:r>
          </w:p>
        </w:tc>
      </w:tr>
      <w:tr>
        <w:trPr/>
        <w:tc>
          <w:tcPr/>
          <w:p>
            <w:pPr/>
            <w:r>
              <w:rPr/>
              <w:t xml:space="preserve">Celkem (celodenní)</w:t>
            </w:r>
          </w:p>
        </w:tc>
        <w:tc>
          <w:tcPr/>
          <w:p>
            <w:pPr/>
            <w:r>
              <w:rPr/>
              <w:t xml:space="preserve">77,00 až 169,00</w:t>
            </w:r>
          </w:p>
        </w:tc>
      </w:tr>
      <w:tr>
        <w:trPr/>
        <w:tc>
          <w:tcPr/>
          <w:p>
            <w:pPr/>
            <w:r>
              <w:rPr/>
              <w:t xml:space="preserve">II. večeře</w:t>
            </w:r>
          </w:p>
        </w:tc>
        <w:tc>
          <w:tcPr/>
          <w:p>
            <w:pPr/>
            <w:r>
              <w:rPr/>
              <w:t xml:space="preserve">11,00 až 24,00</w:t>
            </w:r>
          </w:p>
        </w:tc>
      </w:tr>
    </w:tbl>
    <w:p>
      <w:pPr>
        <w:ind w:left="0" w:right="0"/>
      </w:pPr>
      <w:r>
        <w:rPr/>
        <w:t xml:space="preserve">Strávníkům ze tříd se sportovním zaměřením, strávníkům vykonávajícím sportovní přípravu a strávníkům v konzervatoři připravujícím se v oboru tanec lze zvýšit horní limit na nákup potravin, nejvýše však o 50 %. Výsledná částka se zaokrouhlí na celé koruny nahoru.</w:t>
      </w:r>
    </w:p>
    <w:p>
      <w:pPr>
        <w:ind w:left="0" w:right="0"/>
      </w:pPr>
      <w:r>
        <w:rPr/>
        <w:t xml:space="preserve">Do věkových skupin jsou strávníci zařazováni na dobu školního roku, ve kterém dosahují věku podle bodů 1 až 4.“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února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školství, mládeže a tělovýchovy:</w:t>
      </w:r>
    </w:p>
    <w:p>
      <w:pPr>
        <w:jc w:val="center"/>
        <w:ind w:left="0" w:right="0"/>
        <w:spacing w:after="0"/>
      </w:pPr>
      <w:r>
        <w:rPr/>
        <w:t xml:space="preserve">prof. JUDr. </w:t>
      </w:r>
      <w:r>
        <w:rPr>
          <w:b/>
          <w:bCs/>
        </w:rPr>
        <w:t xml:space="preserve">Balaš</w:t>
      </w:r>
      <w:r>
        <w:rPr/>
        <w:t xml:space="preserve">, CSc., v. r.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13/2023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5s107" TargetMode="External"/><Relationship Id="rId8" Type="http://schemas.openxmlformats.org/officeDocument/2006/relationships/hyperlink" Target="https://esipa.cz/sbirka/sbsrv.dll/sb?DR=AZ&amp;CP=2004s561-2021s261#P121" TargetMode="External"/><Relationship Id="rId9" Type="http://schemas.openxmlformats.org/officeDocument/2006/relationships/hyperlink" Target="https://esipa.cz/sbirka/sbsrv.dll/sb?DR=SB&amp;CP=2004s561" TargetMode="External"/><Relationship Id="rId10" Type="http://schemas.openxmlformats.org/officeDocument/2006/relationships/hyperlink" Target="https://esipa.cz/sbirka/sbsrv.dll/sb?DR=SB&amp;CP=2008s107" TargetMode="External"/><Relationship Id="rId11" Type="http://schemas.openxmlformats.org/officeDocument/2006/relationships/hyperlink" Target="https://esipa.cz/sbirka/sbsrv.dll/sb?DR=SB&amp;CP=2011s463" TargetMode="External"/><Relationship Id="rId12" Type="http://schemas.openxmlformats.org/officeDocument/2006/relationships/hyperlink" Target="https://esipa.cz/sbirka/sbsrv.dll/sb?DR=SB&amp;CP=2021s272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13/2023 Sb. - původní znění</dc:title>
  <dc:description>Vyhláška, kterou se mění vyhláška č. 107/2005 Sb., o školním stravování, ve znění pozdějších předpisů</dc:description>
  <dc:subject/>
  <cp:keywords/>
  <cp:category/>
  <cp:lastModifiedBy/>
  <dcterms:created xsi:type="dcterms:W3CDTF">2023-02-01T00:00:00+01:00</dcterms:created>
  <dcterms:modified xsi:type="dcterms:W3CDTF">2023-01-19T11:15:19+01:00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