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340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3. listopadu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99/2012 Sb.</w:t>
        </w:r>
      </w:hyperlink>
      <w:r>
        <w:rPr>
          <w:b/>
          <w:bCs/>
        </w:rPr>
        <w:t xml:space="preserve">, o požadavcích na minimální personální zabezpečení zdravotních služeb,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zdravotnictví stanoví podle § 120 zákona č. </w:t>
      </w:r>
      <w:hyperlink r:id="rId8" w:history="1">
        <w:r>
          <w:rPr>
            <w:color w:val="darkblue"/>
            <w:u w:val="single"/>
          </w:rPr>
          <w:t xml:space="preserve">372/2011 Sb.</w:t>
        </w:r>
      </w:hyperlink>
      <w:r>
        <w:rPr/>
        <w:t xml:space="preserve">, o zdravotních službách a podmínkách jejich poskytování (zákon o zdravotních službách), ve znění zákona č. </w:t>
      </w:r>
      <w:hyperlink r:id="rId9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k provedení § 11 odst. 4 zákona o zdravotních službách: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99/2012 Sb.</w:t>
        </w:r>
      </w:hyperlink>
      <w:r>
        <w:rPr/>
        <w:t xml:space="preserve">, o požadavcích na minimální personální zabezpečení zdravotních služeb, ve znění vyhlášky č. </w:t>
      </w:r>
      <w:hyperlink r:id="rId11" w:history="1">
        <w:r>
          <w:rPr>
            <w:color w:val="darkblue"/>
            <w:u w:val="single"/>
          </w:rPr>
          <w:t xml:space="preserve">287/2013 Sb.</w:t>
        </w:r>
      </w:hyperlink>
      <w:r>
        <w:rPr/>
        <w:t xml:space="preserve">, vyhlášky č. </w:t>
      </w:r>
      <w:hyperlink r:id="rId12" w:history="1">
        <w:r>
          <w:rPr>
            <w:color w:val="darkblue"/>
            <w:u w:val="single"/>
          </w:rPr>
          <w:t xml:space="preserve">285/2017 Sb.</w:t>
        </w:r>
      </w:hyperlink>
      <w:r>
        <w:rPr/>
        <w:t xml:space="preserve">, vyhlášky </w:t>
      </w:r>
      <w:hyperlink r:id="rId13" w:history="1">
        <w:r>
          <w:rPr>
            <w:color w:val="darkblue"/>
            <w:u w:val="single"/>
          </w:rPr>
          <w:t xml:space="preserve">304/2019 Sb.</w:t>
        </w:r>
      </w:hyperlink>
      <w:r>
        <w:rPr/>
        <w:t xml:space="preserve"> a vyhlášky č. </w:t>
      </w:r>
      <w:hyperlink r:id="rId14" w:history="1">
        <w:r>
          <w:rPr>
            <w:color w:val="darkblue"/>
            <w:u w:val="single"/>
          </w:rPr>
          <w:t xml:space="preserve">357/2020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§ 1 se na konci odstavce 1 tečka nahrazuje čárkou a doplňuje se písmeno j),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„j)</w:t>
      </w:r>
      <w:r>
        <w:rPr/>
        <w:t xml:space="preserve">	</w:t>
      </w:r>
      <w:r>
        <w:rPr/>
        <w:t xml:space="preserve">urgentního příjmu jsou stanoveny v příloze č. 10 k této vyhlášce.“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příloze č. 3 části I se na konci textu bodu 20 doplňují slova „nebo zdravotnickým záchranářem“.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příloze č. 3 části I se bod 21 zrušuje.</w:t>
      </w:r>
    </w:p>
    <w:p>
      <w:pPr>
        <w:ind w:left="560" w:right="0"/>
      </w:pPr>
      <w:r>
        <w:rPr/>
        <w:t xml:space="preserve">Dosavadní body 22 až 25 se označují jako body 21 až 24.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Za přílohu č. 9 se vkládá nová příloha č. 10, která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„Příloha č. 10 k vyhlášce č. 99/2012 Sb.</w:t>
      </w:r>
      <w:r>
        <w:rPr>
          <w:rStyle w:val="hidden"/>
        </w:rPr>
        <w:t xml:space="preserve"> -</w:t>
      </w:r>
      <w:br/>
      <w:r>
        <w:rPr/>
        <w:t xml:space="preserve">Požadavky na personální zabezpečení pracovišť urgentního příjmu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Personální zabezpečení pracovišť urgentního příjmu je následující: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urgentní lékař, anesteziolog, intenzivista, chirurg, internista, kardiolog, neurolog nebo úrazový chirurg,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všeobecný praktický lékař nebo internista, pokud je na pracovišti urgentního příjmu zajišťována rovněž lékařská pohotovostní služba,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praktický lékař pro děti a dorost, pediatr nebo dětský lékař, pokud je na pracovišti urgentního příjmu zajišťována rovněž lékařská pohotovostní služba pro děti a dorost, 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sestra pro intenzivní péči nebo zdravotnický záchranář pro urgentní medicínu.</w:t>
      </w:r>
    </w:p>
    <w:p>
      <w:pPr>
        <w:ind w:left="900" w:right="0"/>
      </w:pPr>
      <w:r>
        <w:rPr/>
        <w:t xml:space="preserve">Pokud není urgentní příjem zajištěn urgentním lékařem, anesteziologem nebo intenzivistou, musí být zajištěna fyzická přítomnost alespoň jednoho z těchto lékařů do 5 minut od vyžádání.</w:t>
      </w:r>
    </w:p>
    <w:p>
      <w:pPr>
        <w:ind w:left="900" w:right="0"/>
      </w:pPr>
      <w:r>
        <w:rPr/>
        <w:t xml:space="preserve">Dále je zajištěna fyzická přítomnost radiologického asistenta bez dohledu do 5 minut od vyžádání.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Personální zabezpečení lůžkové části pracovišť urgentního příjmu je následující: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3 sestry pro intenzivní péči nebo zdravotničtí záchranáři pro urgentní medicínu pro každé 4 resuscitační lůžka, vždy však alespoň 1 sestra pro intenzivní péči nebo zdravotnický záchranář pro urgentní medicínu pro zabezpečení péče na resuscitačních lůžkách,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všeobecná sestra bez dohledu nebo zdravotnický záchranář pro nejvýše 4 expektační lůžka, vždy však alespoň 1 všeobecná sestra bez dohledu nebo zdravotnický záchranář pro zabezpečení péče na expektačních lůžkách, 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sanitář nebo ošetřovatel pro nejvýše 4 lůžka.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Personální zabezpečení kontaktního místa pro spolupráci s poskytovatelem zdravotnické záchranné služby je zajištěno všeobecnou sestrou bez dohledu nebo zdravotnickým záchranářem.“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Poskytovatel zdravotních služeb, který má zřízeno pracoviště urgentního příjmu přede dnem nabytí účinnosti této vyhlášky, musí splnit požadavky na minimální personální zabezpečení pracovišť urgentního příjmu podle přílohy č. 10 k vyhlášce č. </w:t>
      </w:r>
      <w:hyperlink r:id="rId7" w:history="1">
        <w:r>
          <w:rPr>
            <w:color w:val="darkblue"/>
            <w:u w:val="single"/>
          </w:rPr>
          <w:t xml:space="preserve">99/2012 Sb.</w:t>
        </w:r>
      </w:hyperlink>
      <w:r>
        <w:rPr/>
        <w:t xml:space="preserve">, ve znění účinném ode dne nabytí účinnosti této vyhlášky, do 31. prosince 2023.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340/2022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2s099" TargetMode="External"/><Relationship Id="rId8" Type="http://schemas.openxmlformats.org/officeDocument/2006/relationships/hyperlink" Target="https://esipa.cz/sbirka/sbsrv.dll/sb?DR=SB&amp;CP=2011s372" TargetMode="External"/><Relationship Id="rId9" Type="http://schemas.openxmlformats.org/officeDocument/2006/relationships/hyperlink" Target="https://esipa.cz/sbirka/sbsrv.dll/sb?DR=SB&amp;CP=2019s111" TargetMode="External"/><Relationship Id="rId10" Type="http://schemas.openxmlformats.org/officeDocument/2006/relationships/hyperlink" Target="https://esipa.cz/sbirka/sbsrv.dll/sb?DR=SB&amp;CP=2021s261" TargetMode="External"/><Relationship Id="rId11" Type="http://schemas.openxmlformats.org/officeDocument/2006/relationships/hyperlink" Target="https://esipa.cz/sbirka/sbsrv.dll/sb?DR=SB&amp;CP=2013s287" TargetMode="External"/><Relationship Id="rId12" Type="http://schemas.openxmlformats.org/officeDocument/2006/relationships/hyperlink" Target="https://esipa.cz/sbirka/sbsrv.dll/sb?DR=SB&amp;CP=2017s285" TargetMode="External"/><Relationship Id="rId13" Type="http://schemas.openxmlformats.org/officeDocument/2006/relationships/hyperlink" Target="https://esipa.cz/sbirka/sbsrv.dll/sb?DR=SB&amp;CP=2019s304" TargetMode="External"/><Relationship Id="rId14" Type="http://schemas.openxmlformats.org/officeDocument/2006/relationships/hyperlink" Target="https://esipa.cz/sbirka/sbsrv.dll/sb?DR=SB&amp;CP=2020s357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340/2022 Sb. - původní znění</dc:title>
  <dc:description>Vyhláška, kterou se mění vyhláška č. 99/2012 Sb., o požadavcích na minimální personální zabezpečení zdravotních služeb, ve znění pozdějších předpisů</dc:description>
  <dc:subject/>
  <cp:keywords/>
  <cp:category/>
  <cp:lastModifiedBy/>
  <dcterms:created xsi:type="dcterms:W3CDTF">2023-01-01T00:00:00+01:00</dcterms:created>
  <dcterms:modified xsi:type="dcterms:W3CDTF">2024-02-09T09:49:05+01:00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