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110</w:t>
      </w:r>
    </w:p>
    <w:p>
      <w:pPr>
        <w:jc w:val="center"/>
        <w:ind w:left="0" w:right="0"/>
        <w:spacing w:after="0"/>
      </w:pPr>
      <w:r>
        <w:rPr>
          <w:b/>
          <w:bCs/>
        </w:rPr>
        <w:t xml:space="preserve">VYHLÁŠKA</w:t>
      </w:r>
    </w:p>
    <w:p>
      <w:pPr>
        <w:jc w:val="center"/>
        <w:ind w:left="0" w:right="0"/>
        <w:spacing w:after="0"/>
      </w:pPr>
      <w:r>
        <w:rPr/>
        <w:t xml:space="preserve">ze dne 29. dubna 2022</w:t>
      </w:r>
    </w:p>
    <w:p>
      <w:pPr>
        <w:jc w:val="center"/>
        <w:ind w:left="0" w:right="0"/>
        <w:spacing w:after="0"/>
      </w:pPr>
      <w:r>
        <w:rPr>
          <w:b/>
          <w:bCs/>
        </w:rPr>
        <w:t xml:space="preserve">o stanovení druhů a parametrů podporovaných obnovitelných zdrojů a kritérií udržitelnosti a úspory emisí skleníkových plynů pro biokapaliny a paliva z biomasy</w:t>
      </w:r>
    </w:p>
    <w:p/>
    <w:p>
      <w:pPr>
        <w:jc w:val="left"/>
        <w:ind w:left="0" w:right="0"/>
        <w:spacing w:after="0"/>
      </w:pPr>
      <w:r>
        <w:rPr/>
        <w:t xml:space="preserve">Ministerstvo průmyslu a obchodu stanoví podle </w:t>
      </w:r>
      <w:hyperlink r:id="rId7" w:history="1">
        <w:r>
          <w:rPr>
            <w:color w:val="darkblue"/>
            <w:u w:val="single"/>
          </w:rPr>
          <w:t xml:space="preserve">§ 53</w:t>
        </w:r>
      </w:hyperlink>
      <w:r>
        <w:rPr/>
        <w:t xml:space="preserve"> odst. 1 písm. a), e), i) a k) zákona č. </w:t>
      </w:r>
      <w:hyperlink r:id="rId8" w:history="1">
        <w:r>
          <w:rPr>
            <w:color w:val="darkblue"/>
            <w:u w:val="single"/>
          </w:rPr>
          <w:t xml:space="preserve">165/2012 Sb.</w:t>
        </w:r>
      </w:hyperlink>
      <w:r>
        <w:rPr/>
        <w:t xml:space="preserve">, o podporovaných zdrojích energie a o změně některých zákonů, ve znění zákona č. </w:t>
      </w:r>
      <w:hyperlink r:id="rId9" w:history="1">
        <w:r>
          <w:rPr>
            <w:color w:val="darkblue"/>
            <w:u w:val="single"/>
          </w:rPr>
          <w:t xml:space="preserve">131/2015 Sb.</w:t>
        </w:r>
      </w:hyperlink>
      <w:r>
        <w:rPr/>
        <w:t xml:space="preserve"> a zákona č. </w:t>
      </w:r>
      <w:hyperlink r:id="rId10" w:history="1">
        <w:r>
          <w:rPr>
            <w:color w:val="darkblue"/>
            <w:u w:val="single"/>
          </w:rPr>
          <w:t xml:space="preserve">382/2021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zapracovává příslušný předpis Evropské unie</w:t>
      </w:r>
      <w:r>
        <w:rPr>
          <w:vertAlign w:val="superscript"/>
        </w:rPr>
        <w:t xml:space="preserve">1</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a parametry podporovaných obnovitelných zdrojů využívajících biomasu a biokapaliny,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využití podporovaných obnovitelných zdrojů pro výrobu elektřiny, tepla a biometanu,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uchovávaných dokumentů a záznamů o použitém palivu při výrobě elektřiny a tepla z obnovitelných zdrojů a biometanu a o způsobu výroby tohoto paliva,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podíl biologicky rozložitelné a nerozložitelné části nevytříděného komunálního odpadu na energetickém obsahu komunálního odpadu,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kritéria udržitelnosti a úspory emisí skleníkových plynů pro biokapaliny a paliva z biomasy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suroviny vymezující pokročilý biometan.</w:t>
      </w:r>
    </w:p>
    <w:p>
      <w:pPr>
        <w:pStyle w:val="Heading1"/>
      </w:pPr>
      <w:r>
        <w:rPr>
          <w:b/>
          <w:bCs/>
        </w:rPr>
        <w:t xml:space="preserve">§ 2</w:t>
      </w:r>
      <w:r>
        <w:rPr>
          <w:rStyle w:val="hidden"/>
        </w:rPr>
        <w:t xml:space="preserve"> -</w:t>
      </w:r>
      <w:br/>
      <w:r>
        <w:rPr/>
        <w:t xml:space="preserve">Druhy a parametry podporovaných obnovitelných zdrojů využívajících biomasu a biokapaliny</w:t>
      </w:r>
    </w:p>
    <w:p>
      <w:pPr>
        <w:ind w:left="0" w:right="0"/>
      </w:pPr>
      <w:r>
        <w:rPr/>
        <w:t xml:space="preserve">Druhy a parametry podporovaných obnovitelných zdrojů využívajících biomasu a biokapaliny pro výrobu elektřiny z obnovitelných zdrojů, výrobu tepla z obnovitelných zdrojů nebo výrobu biometanu stanoví příloha č. 1 k této vyhlášce.</w:t>
      </w:r>
    </w:p>
    <w:p>
      <w:pPr>
        <w:pStyle w:val="Heading1"/>
      </w:pPr>
      <w:r>
        <w:rPr>
          <w:b/>
          <w:bCs/>
        </w:rPr>
        <w:t xml:space="preserve">§ 3</w:t>
      </w:r>
      <w:r>
        <w:rPr>
          <w:rStyle w:val="hidden"/>
        </w:rPr>
        <w:t xml:space="preserve"> -</w:t>
      </w:r>
      <w:br/>
      <w:r>
        <w:rPr/>
        <w:t xml:space="preserve">Suroviny vymezující pokročilý biometan</w:t>
      </w:r>
    </w:p>
    <w:p>
      <w:pPr>
        <w:ind w:left="0" w:right="0"/>
      </w:pPr>
      <w:r>
        <w:rPr/>
        <w:t xml:space="preserve">Suroviny vymezující pokročilý biometan jsou uvedeny v příloze č. 1 k této vyhlášce.</w:t>
      </w:r>
    </w:p>
    <w:p>
      <w:pPr>
        <w:pStyle w:val="Heading1"/>
      </w:pPr>
      <w:r>
        <w:rPr>
          <w:b/>
          <w:bCs/>
        </w:rPr>
        <w:t xml:space="preserve">§ 4</w:t>
      </w:r>
      <w:r>
        <w:rPr>
          <w:rStyle w:val="hidden"/>
        </w:rPr>
        <w:t xml:space="preserve"> -</w:t>
      </w:r>
      <w:br/>
      <w:r>
        <w:rPr/>
        <w:t xml:space="preserve">Způsoby využití podporovaných obnovitelných zdrojů pro výrobu elektřiny, tepla a biometanu z biomasy a biokapalin</w:t>
      </w:r>
    </w:p>
    <w:p>
      <w:pPr>
        <w:ind w:left="0" w:right="0"/>
      </w:pPr>
      <w:r>
        <w:rPr>
          <w:b/>
          <w:bCs/>
        </w:rPr>
        <w:t xml:space="preserve">(1)</w:t>
      </w:r>
      <w:r>
        <w:rPr/>
        <w:t xml:space="preserve"> Při výrobě podporované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biomasa využívána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procesu samostatného spalování nebo zplyňování pevné biomasy,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spalováním bioplynu vzniklého v procesu anaerobní fermentace,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biokapalina využívána v procesu spalování,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kalový plyn nebo skládkový plyn využíván v procesu spalování.</w:t>
      </w:r>
    </w:p>
    <w:p>
      <w:pPr>
        <w:ind w:left="0" w:right="0"/>
      </w:pPr>
      <w:r>
        <w:rPr>
          <w:b/>
          <w:bCs/>
        </w:rPr>
        <w:t xml:space="preserve">(2)</w:t>
      </w:r>
      <w:r>
        <w:rPr/>
        <w:t xml:space="preserve"> Při výrobě podporovaného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biomasa využívána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procesu samostatného spalování nebo zplyňování pevné biomasy,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spalováním bioplynu vzniklého v procesu anaerobní fermentace,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procesu současného spalování obnovitelného zdroje a neobnovitelného zdroje (dále jen „společné spalování“); za společné spalování se nepovažují případy, kdy je výroba tepla možná jen prostřednictvím iniciačního zažehnutí nezbytného množství jiného paliva a spalování nevytříděného komunálního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biokapalina využívána v procesu spalování.</w:t>
      </w:r>
    </w:p>
    <w:p>
      <w:pPr>
        <w:ind w:left="0" w:right="0"/>
      </w:pPr>
      <w:r>
        <w:rPr>
          <w:b/>
          <w:bCs/>
        </w:rPr>
        <w:t xml:space="preserve">(3)</w:t>
      </w:r>
      <w:r>
        <w:rPr/>
        <w:t xml:space="preserve"> Podle toho, zda se palivo spaluje v jednom kotli nebo v samostatných kotlích, se společné spalování podle odstavce 2 rozlišuje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společné spalování v zařízeních, kde dochází k mísení různých druhů paliva v jednom topeništi, nebo před vstupem do topeniště, přičemž fyzikálně je možné rozlišit energii vzniklou spálením směsi pouze na základě parametrů jednotlivých složek paliva, jakými jsou například hmotnostní podíl, vlhkost, výhřevnost, obsah popelovin, poměr uhlíku a dusíku (dále jen „spoluspalování“),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společné spalování v zařízeních, kde dochází ke spalování různých druhů paliv odděleně v samostatných kotlích nebo jiných zařízeních, dodávajících vyrobené teplo do společné parní sběrnice, ze které se uskutečňuje odběr tepla pro výrobu elektřiny a tepla v jednom nebo více parních turbosoustrojích (dále jen „paralelní spalování“).</w:t>
      </w:r>
    </w:p>
    <w:p>
      <w:pPr>
        <w:ind w:left="0" w:right="0"/>
      </w:pPr>
      <w:r>
        <w:rPr>
          <w:b/>
          <w:bCs/>
        </w:rPr>
        <w:t xml:space="preserve">(4)</w:t>
      </w:r>
      <w:r>
        <w:rPr/>
        <w:t xml:space="preserve"> Při výrobě podporovaného biometanu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biomasa využívána v procesu úpravy bioplynu vzniklého v procesu anaerobní fermentace na kvalitu a čistotu splňující kvalitativní parametry zemního plynu,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kalový plyn nebo skládkový plyn využíván v procesu úpravy na kvalitu a čistotu splňující kvalitativní parametry zemního plynu.</w:t>
      </w:r>
    </w:p>
    <w:p>
      <w:pPr>
        <w:pStyle w:val="Heading1"/>
      </w:pPr>
      <w:r>
        <w:rPr>
          <w:b/>
          <w:bCs/>
        </w:rPr>
        <w:t xml:space="preserve">§ 5</w:t>
      </w:r>
      <w:r>
        <w:rPr>
          <w:rStyle w:val="hidden"/>
        </w:rPr>
        <w:t xml:space="preserve"> -</w:t>
      </w:r>
      <w:br/>
      <w:r>
        <w:rPr/>
        <w:t xml:space="preserve">Kritéria udržitelnosti a úspory emisí skleníkových plynů pro biokapaliny</w:t>
      </w:r>
    </w:p>
    <w:p>
      <w:pPr>
        <w:ind w:left="0" w:right="0"/>
      </w:pPr>
      <w:r>
        <w:rPr>
          <w:b/>
          <w:bCs/>
        </w:rPr>
        <w:t xml:space="preserve">(1)</w:t>
      </w:r>
      <w:r>
        <w:rPr/>
        <w:t xml:space="preserve"> Za kritéria udržitelnosti pro biokapaliny se považují kritéria udržitelnosti stanovená pro biopaliva nařízením vlády upravujícím kritéria udržitelnosti biopaliv a snižování emisí skleníkových plynů z pohonných hmot.</w:t>
      </w:r>
    </w:p>
    <w:p>
      <w:pPr>
        <w:ind w:left="0" w:right="0"/>
      </w:pPr>
      <w:r>
        <w:rPr>
          <w:b/>
          <w:bCs/>
        </w:rPr>
        <w:t xml:space="preserve">(2)</w:t>
      </w:r>
      <w:r>
        <w:rPr/>
        <w:t xml:space="preserve"> Úspora emisí skleníkových plynů pro biokapaliny se stanoví postupem pro výpočet úspory skleníkových plynů vzniklých během úplného životního cyklu biopaliv podle nařízení vlády upravujícího kritéria udržitelnosti biopaliv a snižování emisí skleníkových plynů z pohonných hmot, se zahrnutím výpočtu přeměny energie na výrobu elektřiny nebo výrobu tepla a chlazení, podle přílohy č. 2 k této vyhlášce.</w:t>
      </w:r>
    </w:p>
    <w:p>
      <w:pPr>
        <w:ind w:left="0" w:right="0"/>
      </w:pPr>
      <w:r>
        <w:rPr>
          <w:b/>
          <w:bCs/>
        </w:rPr>
        <w:t xml:space="preserve">(3)</w:t>
      </w:r>
      <w:r>
        <w:rPr/>
        <w:t xml:space="preserve"> Úspora emisí skleníkových plynů vzniklých během úplného životního cyklu biokapaliny oproti emisím skleníkových plynů vzniklých během úplného životního cyklu referenčního fosilního paliva musí činit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 v případě biokapalin vyráběných v zařízení, které bylo uvedeno do provozu 5. října 2015 nebo dříve,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60 % v případě biokapalin vyráběných v zařízení, které bylo uvedeno do provozu od 6. října 2015 do 31. prosince 2020,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65 % v případě biokapalin vyráběných v zařízení, které bylo uvedeno do provozu od 1. ledna 2021.</w:t>
      </w:r>
    </w:p>
    <w:p>
      <w:pPr>
        <w:ind w:left="0" w:right="0"/>
      </w:pPr>
      <w:r>
        <w:rPr>
          <w:b/>
          <w:bCs/>
        </w:rPr>
        <w:t xml:space="preserve">(4)</w:t>
      </w:r>
      <w:r>
        <w:rPr/>
        <w:t xml:space="preserve"> Pro výpočet úspory emisí skleníkových plynů se jako hodnota emisí skleníkových plynů vzniklých během úplného životního cyklu referenčního fosilního paliva EC</w:t>
      </w:r>
      <w:r>
        <w:rPr>
          <w:vertAlign w:val="subscript"/>
        </w:rPr>
        <w:t xml:space="preserve">F</w:t>
      </w:r>
      <w:r>
        <w:rPr/>
        <w:t xml:space="preserve"> použije v případě biokapalin používaných k výrobě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elektřiny hodnota EC</w:t>
      </w:r>
      <w:r>
        <w:rPr>
          <w:vertAlign w:val="subscript"/>
        </w:rPr>
        <w:t xml:space="preserve">F(e)</w:t>
      </w:r>
      <w:r>
        <w:rPr/>
        <w:t xml:space="preserve"> ve výši 183 g CO</w:t>
      </w:r>
      <w:r>
        <w:rPr>
          <w:vertAlign w:val="subscript"/>
        </w:rPr>
        <w:t xml:space="preserve">2</w:t>
      </w:r>
      <w:r>
        <w:rPr/>
        <w:t xml:space="preserve">eq/MJ,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tepla a vytápění nebo chlazení hodnota EC</w:t>
      </w:r>
      <w:r>
        <w:rPr>
          <w:vertAlign w:val="subscript"/>
        </w:rPr>
        <w:t xml:space="preserve">F(h&amp;c)</w:t>
      </w:r>
      <w:r>
        <w:rPr/>
        <w:t xml:space="preserve"> ve výši 80 g CO</w:t>
      </w:r>
      <w:r>
        <w:rPr>
          <w:vertAlign w:val="subscript"/>
        </w:rPr>
        <w:t xml:space="preserve">2</w:t>
      </w:r>
      <w:r>
        <w:rPr/>
        <w:t xml:space="preserve">eq/MJ.</w:t>
      </w:r>
    </w:p>
    <w:p>
      <w:pPr>
        <w:pStyle w:val="Heading1"/>
      </w:pPr>
      <w:r>
        <w:rPr>
          <w:b/>
          <w:bCs/>
        </w:rPr>
        <w:t xml:space="preserve">§ 6</w:t>
      </w:r>
      <w:r>
        <w:rPr>
          <w:rStyle w:val="hidden"/>
        </w:rPr>
        <w:t xml:space="preserve"> -</w:t>
      </w:r>
      <w:br/>
      <w:r>
        <w:rPr/>
        <w:t xml:space="preserve">Kritéria udržitelnosti a úspory emisí skleníkových plynů pro paliva z biomasy</w:t>
      </w:r>
    </w:p>
    <w:p>
      <w:pPr>
        <w:ind w:left="0" w:right="0"/>
      </w:pPr>
      <w:r>
        <w:rPr>
          <w:b/>
          <w:bCs/>
        </w:rPr>
        <w:t xml:space="preserve">(1)</w:t>
      </w:r>
      <w:r>
        <w:rPr/>
        <w:t xml:space="preserve"> Pro paliva z biomasy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kritéria udržitelnosti stanovená nařízením vlády o kritériích udržitelnosti biopaliv a snižování emisí skleníkových plynů z pohonných hmot, jedná-li se o zemědělskou nebo lesní biomasu,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úspory emisí skleníkových plynů podle odstavce 4.</w:t>
      </w:r>
    </w:p>
    <w:p>
      <w:pPr>
        <w:ind w:left="0" w:right="0"/>
      </w:pPr>
      <w:r>
        <w:rPr>
          <w:b/>
          <w:bCs/>
        </w:rPr>
        <w:t xml:space="preserve">(2)</w:t>
      </w:r>
      <w:r>
        <w:rPr/>
        <w:t xml:space="preserve"> Kritéria úspory emisí skleníkových plynů pro paliva z biomasy vyrobená z odpadu nebo zbytků, které nepocházejí ze zemědělství, akvakultury, rybolovu nebo lesnictví a nejedná se o tuhý komunální odpad, jsou stanovena v odstavci 4.</w:t>
      </w:r>
    </w:p>
    <w:p>
      <w:pPr>
        <w:ind w:left="0" w:right="0"/>
      </w:pPr>
      <w:r>
        <w:rPr>
          <w:b/>
          <w:bCs/>
        </w:rPr>
        <w:t xml:space="preserve">(3)</w:t>
      </w:r>
      <w:r>
        <w:rPr/>
        <w:t xml:space="preserve"> Pro paliva z biomasy vyrobená z odpadu nebo zbytků pocházejících ze zemědělství se použijí kritéria úspory emisí skleníkových plynů podle odstavce 4 a kritéria udržitelnosti stanovená nařízením vlády o kritériích udržitelnosti biopaliv a snižování emisí skleníkových plynů z pohonných hmot.</w:t>
      </w:r>
    </w:p>
    <w:p>
      <w:pPr>
        <w:ind w:left="0" w:right="0"/>
      </w:pPr>
      <w:r>
        <w:rPr>
          <w:b/>
          <w:bCs/>
        </w:rPr>
        <w:t xml:space="preserve">(4)</w:t>
      </w:r>
      <w:r>
        <w:rPr/>
        <w:t xml:space="preserve"> Úspora emisí skleníkových plynů vzniklých během úplného životního cyklu paliva z biomasy oproti emisím skleníkových plynů vzniklých během úplného životního cyklu referenčního fosilního paliva musí činit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 v případě výrobny biometanu, která byla uvedena do provozu 5. října 2015 nebo dříve, pokud je vyrobený biometan spotřebovaný v odvětví dopravy,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60 % v případě výrobny biometanu, která byla uvedena do provozu od 6. října 2015 do 31. prosince 2020, pokud je vyrobený biometan spotřebovaný v odvětví dopravy,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65 % v případě výrobny biometanu, která byla uvedena do provozu od 1. ledna 2021, pokud je vyrobený biometan spotřebovaný v odvětví dopravy,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70 % v případě výrobny elektřiny nebo výrobny tepla, která byla uvedena do provozu od 1. ledna 2021 do 31. prosince 2025,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80 % v případě výrobny elektřiny nebo výrobny tepla, která byla uvedena do provozu od 1. ledna 2026.</w:t>
      </w:r>
    </w:p>
    <w:p>
      <w:pPr>
        <w:ind w:left="0" w:right="0"/>
      </w:pPr>
      <w:r>
        <w:rPr>
          <w:b/>
          <w:bCs/>
        </w:rPr>
        <w:t xml:space="preserve">(5)</w:t>
      </w:r>
      <w:r>
        <w:rPr/>
        <w:t xml:space="preserve"> Úspora emisí skleníkových plynů vzniklých během úplného životního cyklu paliva z biomasy oproti emisím skleníkových plynů vzniklých během úplného životního cyklu referenčního fosilního paliva se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standardizovaná hodnota úspory emisí skleníkových plynů pro paliva z biomasy a způsob výroby uvedený v části A. přílohy č. 4 k této vyhlášce, rovná-li se hodnota e</w:t>
      </w:r>
      <w:r>
        <w:rPr>
          <w:vertAlign w:val="subscript"/>
        </w:rPr>
        <w:t xml:space="preserve">l</w:t>
      </w:r>
      <w:r>
        <w:rPr/>
        <w:t xml:space="preserve"> pro tato paliva z biomasy vypočítaná v souladu s částí B. bodem 7 přílohy č. 4 k této vyhlášce nule nebo je nižší než nula,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výpočtem podle metodiky pro paliva z biomasy uvedené v části B. přílohy č. 4 k této vyhlášce,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součet dílčích emisí vypočtených pomocí vzorců uvedených v části B. bodě 1 přílohy č. 4 k této vyhlášce, kde pro některé dílčí emise mohou být použity rozložené standardizované hodnoty uvedené v části C. přílohy č. 4 k této vyhlášce a pro všechny ostatní činitele skutečné hodnoty vypočítané podle metodiky stanovené v části B. přílohy č. 4 k této vyhlášce.</w:t>
      </w:r>
    </w:p>
    <w:p>
      <w:pPr>
        <w:ind w:left="0" w:right="0"/>
      </w:pPr>
      <w:r>
        <w:rPr>
          <w:b/>
          <w:bCs/>
        </w:rPr>
        <w:t xml:space="preserve">(6)</w:t>
      </w:r>
      <w:r>
        <w:rPr/>
        <w:t xml:space="preserve"> Pro výpočet úspory emisí skleníkových plynů se jako hodnota emisí skleníkových plynů vzniklých během úplného životního cyklu referenčního fosilního paliva EC</w:t>
      </w:r>
      <w:r>
        <w:rPr>
          <w:vertAlign w:val="subscript"/>
        </w:rPr>
        <w:t xml:space="preserve">F</w:t>
      </w:r>
      <w:r>
        <w:rPr/>
        <w:t xml:space="preserve"> použije v případě paliv z biomasy používaných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výrobě elektřiny hodnota EC</w:t>
      </w:r>
      <w:r>
        <w:rPr>
          <w:vertAlign w:val="subscript"/>
        </w:rPr>
        <w:t xml:space="preserve">F(el)</w:t>
      </w:r>
      <w:r>
        <w:rPr/>
        <w:t xml:space="preserve"> ve výši 183 g CO</w:t>
      </w:r>
      <w:r>
        <w:rPr>
          <w:vertAlign w:val="subscript"/>
        </w:rPr>
        <w:t xml:space="preserve">2</w:t>
      </w:r>
      <w:r>
        <w:rPr/>
        <w:t xml:space="preserve">eq/MJ elektřiny, nebo ve výši 212 g CO</w:t>
      </w:r>
      <w:r>
        <w:rPr>
          <w:vertAlign w:val="subscript"/>
        </w:rPr>
        <w:t xml:space="preserve">2</w:t>
      </w:r>
      <w:r>
        <w:rPr/>
        <w:t xml:space="preserve">eq/MJ elektřiny podle čl. 349 Smlouvy o fungování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výrobě užitečného tepla, jakožto i k výrobě tepla nebo chlazení hodnota EC</w:t>
      </w:r>
      <w:r>
        <w:rPr>
          <w:vertAlign w:val="subscript"/>
        </w:rPr>
        <w:t xml:space="preserve">F(h)</w:t>
      </w:r>
      <w:r>
        <w:rPr/>
        <w:t xml:space="preserve"> ve výši 80 g CO</w:t>
      </w:r>
      <w:r>
        <w:rPr>
          <w:vertAlign w:val="subscript"/>
        </w:rPr>
        <w:t xml:space="preserve">2</w:t>
      </w:r>
      <w:r>
        <w:rPr/>
        <w:t xml:space="preserve">eq/MJ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výrobě tepla, u nichž lze prokázat přímou fyzickou náhradu uhlí, hodnota EC</w:t>
      </w:r>
      <w:r>
        <w:rPr>
          <w:vertAlign w:val="subscript"/>
        </w:rPr>
        <w:t xml:space="preserve">F(h)</w:t>
      </w:r>
      <w:r>
        <w:rPr/>
        <w:t xml:space="preserve"> ve výši 124 g CO</w:t>
      </w:r>
      <w:r>
        <w:rPr>
          <w:vertAlign w:val="subscript"/>
        </w:rPr>
        <w:t xml:space="preserve">2</w:t>
      </w:r>
      <w:r>
        <w:rPr/>
        <w:t xml:space="preserve">eq/MJ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odvětví dopravy hodnota EC</w:t>
      </w:r>
      <w:r>
        <w:rPr>
          <w:vertAlign w:val="subscript"/>
        </w:rPr>
        <w:t xml:space="preserve">F(t)</w:t>
      </w:r>
      <w:r>
        <w:rPr/>
        <w:t xml:space="preserve"> ve výši 94 g CO</w:t>
      </w:r>
      <w:r>
        <w:rPr>
          <w:vertAlign w:val="subscript"/>
        </w:rPr>
        <w:t xml:space="preserve">2</w:t>
      </w:r>
      <w:r>
        <w:rPr/>
        <w:t xml:space="preserve">eq/MJ.</w:t>
      </w:r>
    </w:p>
    <w:p>
      <w:pPr>
        <w:pStyle w:val="Heading1"/>
      </w:pPr>
      <w:r>
        <w:rPr>
          <w:b/>
          <w:bCs/>
        </w:rPr>
        <w:t xml:space="preserve">§ 7</w:t>
      </w:r>
      <w:r>
        <w:rPr>
          <w:rStyle w:val="hidden"/>
        </w:rPr>
        <w:t xml:space="preserve"> -</w:t>
      </w:r>
      <w:br/>
      <w:r>
        <w:rPr/>
        <w:t xml:space="preserve">Stanovení podílu biologicky rozložitelné části nevytříděného komunálního odpadu</w:t>
      </w:r>
    </w:p>
    <w:p>
      <w:pPr>
        <w:ind w:left="0" w:right="0"/>
      </w:pPr>
      <w:r>
        <w:rPr/>
        <w:t xml:space="preserve">Pokud výrobce nebo výrobce tepla neprokáže skutečný podíl biologicky rozložitelné části nevytříděného komunálního odpadu na jeho celkovém energetickém obsahu, má se za to, že podíl biologicky rozložitelné části nevytříděného komunálního odpadu na jeho celkovém energetickém obsahu je 60 %. Zbývající podíl 40 % tvoří biologicky nerozložitelná část.</w:t>
      </w:r>
    </w:p>
    <w:p>
      <w:pPr>
        <w:pStyle w:val="Heading1"/>
      </w:pPr>
      <w:r>
        <w:rPr>
          <w:b/>
          <w:bCs/>
        </w:rPr>
        <w:t xml:space="preserve">§ 8</w:t>
      </w:r>
      <w:r>
        <w:rPr>
          <w:rStyle w:val="hidden"/>
        </w:rPr>
        <w:t xml:space="preserve"> -</w:t>
      </w:r>
      <w:br/>
      <w:r>
        <w:rPr/>
        <w:t xml:space="preserve">Dokumenty a záznamy o použitém palivu při výrobě elektřiny, tepla a biometanu z podporovaných obnovitelných zdrojů a o způsobu výroby tohoto paliva</w:t>
      </w:r>
    </w:p>
    <w:p>
      <w:pPr>
        <w:ind w:left="0" w:right="0"/>
      </w:pPr>
      <w:r>
        <w:rPr>
          <w:b/>
          <w:bCs/>
        </w:rPr>
        <w:t xml:space="preserve">(1)</w:t>
      </w:r>
      <w:r>
        <w:rPr/>
        <w:t xml:space="preserve"> Dovozce paliva z biomasy a biokapalin, výrobce paliva z biomasy a biokapalin, dodavatel paliva z biomasy a biokapalin a odběratel paliva z biomasy a biokapalin pro výrobu elektřiny, tepla nebo biometanu uchovává vyhotovené dokumenty a záznamy pro každou fakturovanou dodávku paliva z biomasy a biokapalin podle vzoru uvedeného v části A. v příloze č. 3 k této vyhlášce.</w:t>
      </w:r>
    </w:p>
    <w:p>
      <w:pPr>
        <w:ind w:left="0" w:right="0"/>
      </w:pPr>
      <w:r>
        <w:rPr>
          <w:b/>
          <w:bCs/>
        </w:rPr>
        <w:t xml:space="preserve">(2)</w:t>
      </w:r>
      <w:r>
        <w:rPr/>
        <w:t xml:space="preserve"> Výrobce, výrobce tepla nebo výrobce biometanu uchovává vyhotovené dokumenty a záznamy podle vzoru uvedeného v části B. přílohy č. 3 k této vyhlášce pro každou fakturovanou dodávku paliva.</w:t>
      </w:r>
    </w:p>
    <w:p>
      <w:pPr>
        <w:ind w:left="0" w:right="0"/>
      </w:pPr>
      <w:r>
        <w:rPr>
          <w:b/>
          <w:bCs/>
        </w:rPr>
        <w:t xml:space="preserve">(3)</w:t>
      </w:r>
      <w:r>
        <w:rPr/>
        <w:t xml:space="preserve"> Je-li výrobce paliva z biomasy a biokapalin, dodavatel paliva z biomasy a biokapalin, odběratel paliva z biomasy a biokapalin současně výrobcem, výrobcem tepla nebo výrobcem biometanu, uchovává k jím vyrobenému a současně jím pro výrobu elektřiny, tepla nebo biometanu spotřebovanému palivu z biomasy nebo biokapalin vyhotovené dokumenty a záznamy podle přílohy č. 3 k této vyhlášce souhrnně za kalendářní měsíc.</w:t>
      </w:r>
    </w:p>
    <w:p>
      <w:pPr>
        <w:pStyle w:val="Heading1"/>
      </w:pPr>
      <w:r>
        <w:rPr>
          <w:b/>
          <w:bCs/>
        </w:rPr>
        <w:t xml:space="preserve">§ 9</w:t>
      </w:r>
      <w:r>
        <w:rPr>
          <w:rStyle w:val="hidden"/>
        </w:rPr>
        <w:t xml:space="preserve"> -</w:t>
      </w:r>
      <w:br/>
      <w:r>
        <w:rPr/>
        <w:t xml:space="preserve">Zrušovací ustanovení</w:t>
      </w:r>
    </w:p>
    <w:p>
      <w:pPr>
        <w:ind w:left="0" w:right="0"/>
      </w:pPr>
      <w:r>
        <w:rPr/>
        <w:t xml:space="preserve">Vyhláška č. </w:t>
      </w:r>
      <w:hyperlink r:id="rId11" w:history="1">
        <w:r>
          <w:rPr>
            <w:color w:val="darkblue"/>
            <w:u w:val="single"/>
          </w:rPr>
          <w:t xml:space="preserve">477/2012 Sb.</w:t>
        </w:r>
      </w:hyperlink>
      <w:r>
        <w:rPr/>
        <w:t xml:space="preserve">, o stanovení druhů a parametrů podporovaných obnovitelných zdrojů pro výrobu elektřiny, tepla nebo biometanu a o stanovení a uchovávání dokumentů, se zrušuje.</w:t>
      </w:r>
    </w:p>
    <w:p>
      <w:pPr>
        <w:pStyle w:val="Heading1"/>
      </w:pPr>
      <w:r>
        <w:rPr>
          <w:b/>
          <w:bCs/>
        </w:rPr>
        <w:t xml:space="preserve">§ 10</w:t>
      </w:r>
      <w:r>
        <w:rPr>
          <w:rStyle w:val="hidden"/>
        </w:rPr>
        <w:t xml:space="preserve"> -</w:t>
      </w:r>
      <w:br/>
      <w:r>
        <w:rPr/>
        <w:t xml:space="preserve">Účinnost</w:t>
      </w:r>
    </w:p>
    <w:p>
      <w:pPr>
        <w:ind w:left="0" w:right="0"/>
      </w:pPr>
      <w:r>
        <w:rPr/>
        <w:t xml:space="preserve">Tato vyhláška nabývá účinnosti dnem 15. května 2022.</w:t>
      </w:r>
    </w:p>
    <w:p>
      <w:pPr>
        <w:spacing w:after="0"/>
      </w:pPr>
      <w:pPr>
        <w:rPr/>
      </w:pPr>
    </w:p>
    <w:p>
      <w:pPr>
        <w:jc w:val="center"/>
        <w:ind w:left="0" w:right="0"/>
        <w:spacing w:after="0"/>
      </w:pPr>
      <w:r>
        <w:rPr/>
        <w:t xml:space="preserve">Ministr průmyslu a obchodu:</w:t>
      </w:r>
    </w:p>
    <w:p>
      <w:pPr>
        <w:jc w:val="center"/>
        <w:ind w:left="0" w:right="0"/>
        <w:spacing w:after="0"/>
      </w:pPr>
      <w:r>
        <w:rPr/>
        <w:t xml:space="preserve">Ing. </w:t>
      </w:r>
      <w:r>
        <w:rPr>
          <w:b/>
          <w:bCs/>
        </w:rPr>
        <w:t xml:space="preserve">Síkela</w:t>
      </w:r>
      <w:r>
        <w:rPr/>
        <w:t xml:space="preserve"> v. r.</w:t>
      </w:r>
    </w:p>
    <w:p>
      <w:pPr>
        <w:spacing w:after="200"/>
      </w:pPr>
      <w:pPr>
        <w:rPr/>
      </w:pPr>
    </w:p>
    <w:p>
      <w:pPr/>
      <w:r>
        <w:pict>
          <v:shape id="_x0000_s108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2" w:history="1">
        <w:r>
          <w:rPr>
            <w:color w:val="darkblue"/>
            <w:u w:val="single"/>
          </w:rPr>
          <w:t xml:space="preserve">(EU) 2018/2001</w:t>
        </w:r>
      </w:hyperlink>
      <w:r>
        <w:rPr>
          <w:sz w:val="19.200000000000003"/>
          <w:szCs w:val="19.200000000000003"/>
        </w:rPr>
        <w:t xml:space="preserve"> ze dne 11. prosince 2018 o podpoře využívání energie z obnovitelných zdrojů.</w:t>
      </w:r>
    </w:p>
    <w:p>
      <w:pPr>
        <w:pStyle w:val="Heading1"/>
      </w:pPr>
      <w:r>
        <w:rPr>
          <w:sz w:val="24"/>
          <w:szCs w:val="24"/>
          <w:b/>
          <w:bCs/>
        </w:rPr>
        <w:t xml:space="preserve">                                                                                   Příloha č. 1 k vyhlášce č. 110/2022 Sb.</w:t>
      </w:r>
      <w:r>
        <w:rPr>
          <w:rStyle w:val="hidden"/>
        </w:rPr>
        <w:t xml:space="preserve"> -</w:t>
      </w:r>
      <w:br/>
      <w:r>
        <w:rPr/>
        <w:t xml:space="preserve">Druhy a parametry podporovaných obnovitelných zdrojů využívajících biomasu a biokapaliny a suroviny vymezující pokročilý biometan</w:t>
      </w:r>
    </w:p>
    <w:p>
      <w:pPr>
        <w:jc w:val="center"/>
      </w:pPr>
      <w:hyperlink r:id="rId13" w:history="1">
        <w:r>
          <w:rPr>
            <w:color w:val="blue"/>
          </w:rPr>
          <w:t xml:space="preserve">Příloha PDF (531 kB)</w:t>
        </w:r>
      </w:hyperlink>
    </w:p>
    <w:p>
      <w:pPr>
        <w:pStyle w:val="Heading1"/>
      </w:pPr>
      <w:r>
        <w:rPr>
          <w:sz w:val="24"/>
          <w:szCs w:val="24"/>
          <w:b/>
          <w:bCs/>
        </w:rPr>
        <w:t xml:space="preserve">                                                                                   Příloha č. 2 k vyhlášce č. 110/2022 Sb.</w:t>
      </w:r>
      <w:r>
        <w:rPr>
          <w:rStyle w:val="hidden"/>
        </w:rPr>
        <w:t xml:space="preserve"> -</w:t>
      </w:r>
      <w:br/>
      <w:r>
        <w:rPr/>
        <w:t xml:space="preserve">Výpočet emisí skleníkových plynů pro biokapaliny</w:t>
      </w:r>
    </w:p>
    <w:p>
      <w:pPr>
        <w:jc w:val="center"/>
      </w:pPr>
      <w:hyperlink r:id="rId14" w:history="1">
        <w:r>
          <w:rPr>
            <w:color w:val="blue"/>
          </w:rPr>
          <w:t xml:space="preserve">Příloha PDF (125 kB)</w:t>
        </w:r>
      </w:hyperlink>
    </w:p>
    <w:p>
      <w:pPr>
        <w:pStyle w:val="Heading1"/>
      </w:pPr>
      <w:r>
        <w:rPr>
          <w:sz w:val="24"/>
          <w:szCs w:val="24"/>
          <w:b/>
          <w:bCs/>
        </w:rPr>
        <w:t xml:space="preserve">                                                                                   Příloha č. 3 k vyhlášce č. 110/2022 Sb.</w:t>
      </w:r>
      <w:r>
        <w:rPr>
          <w:rStyle w:val="hidden"/>
        </w:rPr>
        <w:t xml:space="preserve"> -</w:t>
      </w:r>
      <w:br/>
      <w:r>
        <w:rPr/>
        <w:t xml:space="preserve">Dokumenty a záznamy o použitém palivu při výrobě energie z podporovaných obnovitelných zdrojů a o způsobu výroby tohoto paliva</w:t>
      </w:r>
    </w:p>
    <w:p>
      <w:pPr>
        <w:jc w:val="center"/>
      </w:pPr>
      <w:hyperlink r:id="rId15" w:history="1">
        <w:r>
          <w:rPr>
            <w:color w:val="blue"/>
          </w:rPr>
          <w:t xml:space="preserve">Příloha PDF (444 kB)</w:t>
        </w:r>
      </w:hyperlink>
    </w:p>
    <w:p>
      <w:pPr>
        <w:pStyle w:val="Heading1"/>
      </w:pPr>
      <w:r>
        <w:rPr>
          <w:sz w:val="24"/>
          <w:szCs w:val="24"/>
          <w:b/>
          <w:bCs/>
        </w:rPr>
        <w:t xml:space="preserve">                                                                                   Příloha č. 4 k vyhlášce č. 110/2022 Sb.</w:t>
      </w:r>
      <w:r>
        <w:rPr>
          <w:rStyle w:val="hidden"/>
        </w:rPr>
        <w:t xml:space="preserve"> -</w:t>
      </w:r>
      <w:br/>
      <w:r>
        <w:rPr/>
        <w:t xml:space="preserve">Pravidla pro výpočet emisí skleníkových plynů pro paliva z biomasy</w:t>
      </w:r>
    </w:p>
    <w:p>
      <w:pPr>
        <w:jc w:val="center"/>
      </w:pPr>
      <w:hyperlink r:id="rId16" w:history="1">
        <w:r>
          <w:rPr>
            <w:color w:val="blue"/>
          </w:rPr>
          <w:t xml:space="preserve">Příloha PDF (1535 kB)</w:t>
        </w:r>
      </w:hyperlink>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110/2022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12s165-2021s382#P53" TargetMode="External"/><Relationship Id="rId8" Type="http://schemas.openxmlformats.org/officeDocument/2006/relationships/hyperlink" Target="https://esipa.cz/sbirka/sbsrv.dll/sb?DR=SB&amp;CP=2012s165" TargetMode="External"/><Relationship Id="rId9" Type="http://schemas.openxmlformats.org/officeDocument/2006/relationships/hyperlink" Target="https://esipa.cz/sbirka/sbsrv.dll/sb?DR=SB&amp;CP=2015s131" TargetMode="External"/><Relationship Id="rId10" Type="http://schemas.openxmlformats.org/officeDocument/2006/relationships/hyperlink" Target="https://esipa.cz/sbirka/sbsrv.dll/sb?DR=SB&amp;CP=2021s382" TargetMode="External"/><Relationship Id="rId11" Type="http://schemas.openxmlformats.org/officeDocument/2006/relationships/hyperlink" Target="https://esipa.cz/sbirka/sbsrv.dll/sb?DR=SB&amp;CP=2012s477" TargetMode="External"/><Relationship Id="rId12" Type="http://schemas.openxmlformats.org/officeDocument/2006/relationships/hyperlink" Target="https://esipa.cz/sbirka/sbsrv.dll/sb?DR=SB&amp;CP=32018L2001" TargetMode="External"/><Relationship Id="rId13" Type="http://schemas.openxmlformats.org/officeDocument/2006/relationships/hyperlink" Target="https://esipa.cz/soubor/7bf5b5e305461990645ce6bf3c952747f758ec127b6d5c337bd617b1a1999106cceb9bd10e6f3437fe07dbbad3d9b04f12a5c0a6c4d5eed97a0ea634b059b46d/2022s110p01.pdf" TargetMode="External"/><Relationship Id="rId14" Type="http://schemas.openxmlformats.org/officeDocument/2006/relationships/hyperlink" Target="https://esipa.cz/soubor/6ee532246587051b65004480c02ceba61c5af2294e9539f61e7123ff05c0e6c166199d39c8944dc9212ed0d42fc23b76779d445ba14b13b845f85f693ab2e4e3/2022s110p02.pdf" TargetMode="External"/><Relationship Id="rId15" Type="http://schemas.openxmlformats.org/officeDocument/2006/relationships/hyperlink" Target="https://esipa.cz/soubor/cb76b18ba6ce23e1e048d6e1e9703e0016a8e67cde69012369515d86f446a966ab005e7179b6752deb2a2d3479eaea24856c1060fd6ce16afb6a39b44b2c6bbb/2022s110p03.pdf" TargetMode="External"/><Relationship Id="rId16" Type="http://schemas.openxmlformats.org/officeDocument/2006/relationships/hyperlink" Target="https://esipa.cz/soubor/45c81514f02de72585975439d8b5aa8ecbcbf35081dc5dff2ac0433646c7df1ee55ff2e75e05c31694377d8cdd8e073a1a3a3a646eb5d59b9a069ee3bf92497a/2022s110p04.pdf"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110/2022 Sb. - původní znění</dc:title>
  <dc:description>Vyhláška o stanovení druhů a parametrů podporovaných obnovitelných zdrojů a kritérií udržitelnosti a úspory emisí skleníkových plynů pro biokapaliny a paliva z biomasy</dc:description>
  <dc:subject/>
  <cp:keywords/>
  <cp:category/>
  <cp:lastModifiedBy/>
  <dcterms:created xsi:type="dcterms:W3CDTF">2022-05-15T00:00:00+02:00</dcterms:created>
  <dcterms:modified xsi:type="dcterms:W3CDTF">2023-11-22T10:34:06+01:00</dcterms:modified>
</cp:coreProperties>
</file>

<file path=docProps/custom.xml><?xml version="1.0" encoding="utf-8"?>
<Properties xmlns="http://schemas.openxmlformats.org/officeDocument/2006/custom-properties" xmlns:vt="http://schemas.openxmlformats.org/officeDocument/2006/docPropsVTypes"/>
</file>