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419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18. listopadu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Ministerstva dopravy a spojů č. </w:t>
      </w:r>
      <w:hyperlink r:id="rId7" w:history="1">
        <w:r>
          <w:rPr>
            <w:color w:val="darkblue"/>
            <w:u w:val="single"/>
          </w:rPr>
          <w:t xml:space="preserve">32/2001 Sb.</w:t>
        </w:r>
      </w:hyperlink>
      <w:r>
        <w:rPr>
          <w:b/>
          <w:bCs/>
        </w:rPr>
        <w:t xml:space="preserve">, o evidenci dopravních nehod</w:t>
      </w:r>
    </w:p>
    <w:p/>
    <w:p>
      <w:pPr>
        <w:jc w:val="left"/>
        <w:ind w:left="0" w:right="0"/>
        <w:spacing w:after="0"/>
      </w:pPr>
      <w:r>
        <w:rPr/>
        <w:t xml:space="preserve">Ministerstvo dopravy stanoví podle </w:t>
      </w:r>
      <w:hyperlink r:id="rId8" w:history="1">
        <w:r>
          <w:rPr>
            <w:color w:val="darkblue"/>
            <w:u w:val="single"/>
          </w:rPr>
          <w:t xml:space="preserve">§ 137</w:t>
        </w:r>
      </w:hyperlink>
      <w:r>
        <w:rPr/>
        <w:t xml:space="preserve"> odst. 2 zákona č. </w:t>
      </w:r>
      <w:hyperlink r:id="rId9" w:history="1">
        <w:r>
          <w:rPr>
            <w:color w:val="darkblue"/>
            <w:u w:val="single"/>
          </w:rPr>
          <w:t xml:space="preserve">361/2000 Sb.</w:t>
        </w:r>
      </w:hyperlink>
      <w:r>
        <w:rPr/>
        <w:t xml:space="preserve">, o provozu na pozemních komunikacích a o změnách některých zákonů (zákon o silničním provozu), ve znění zákona č. </w:t>
      </w:r>
      <w:hyperlink r:id="rId10" w:history="1">
        <w:r>
          <w:rPr>
            <w:color w:val="darkblue"/>
            <w:u w:val="single"/>
          </w:rPr>
          <w:t xml:space="preserve">478/2001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53/2004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411/2005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226/2006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274/2008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133/2011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297/2011 Sb.</w:t>
        </w:r>
      </w:hyperlink>
      <w:r>
        <w:rPr/>
        <w:t xml:space="preserve">, zákona č. </w:t>
      </w:r>
      <w:hyperlink r:id="rId17" w:history="1">
        <w:r>
          <w:rPr>
            <w:color w:val="darkblue"/>
            <w:u w:val="single"/>
          </w:rPr>
          <w:t xml:space="preserve">230/2014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249/2014 Sb.</w:t>
        </w:r>
      </w:hyperlink>
      <w:r>
        <w:rPr/>
        <w:t xml:space="preserve">, zákona č. </w:t>
      </w:r>
      <w:hyperlink r:id="rId19" w:history="1">
        <w:r>
          <w:rPr>
            <w:color w:val="darkblue"/>
            <w:u w:val="single"/>
          </w:rPr>
          <w:t xml:space="preserve">48/2016 Sb.</w:t>
        </w:r>
      </w:hyperlink>
      <w:r>
        <w:rPr/>
        <w:t xml:space="preserve">, zákona č. </w:t>
      </w:r>
      <w:hyperlink r:id="rId20" w:history="1">
        <w:r>
          <w:rPr>
            <w:color w:val="darkblue"/>
            <w:u w:val="single"/>
          </w:rPr>
          <w:t xml:space="preserve">199/2017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193/2018 Sb.</w:t>
        </w:r>
      </w:hyperlink>
      <w:r>
        <w:rPr/>
        <w:t xml:space="preserve"> a zákona č. </w:t>
      </w:r>
      <w:hyperlink r:id="rId22" w:history="1">
        <w:r>
          <w:rPr>
            <w:color w:val="darkblue"/>
            <w:u w:val="single"/>
          </w:rPr>
          <w:t xml:space="preserve">337/2020 Sb.</w:t>
        </w:r>
      </w:hyperlink>
      <w:r>
        <w:rPr/>
        <w:t xml:space="preserve">, k provedení </w:t>
      </w:r>
      <w:hyperlink r:id="rId23" w:history="1">
        <w:r>
          <w:rPr>
            <w:color w:val="darkblue"/>
            <w:u w:val="single"/>
          </w:rPr>
          <w:t xml:space="preserve">§ 123</w:t>
        </w:r>
      </w:hyperlink>
      <w:r>
        <w:rPr/>
        <w:t xml:space="preserve"> odst. 4 tohoto zákona: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32/2001 Sb.</w:t>
        </w:r>
      </w:hyperlink>
      <w:r>
        <w:rPr/>
        <w:t xml:space="preserve">, o evidenci dopravních nehod,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hyperlink r:id="rId24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včetně poznámky pod čarou č. 2 zní:</w:t>
      </w:r>
    </w:p>
    <w:p>
      <w:pPr>
        <w:pStyle w:val="Heading2"/>
      </w:pPr>
      <w:r>
        <w:rPr>
          <w:b/>
          <w:bCs/>
        </w:rPr>
        <w:t xml:space="preserve">„§ 1</w:t>
      </w:r>
    </w:p>
    <w:p>
      <w:pPr>
        <w:ind w:left="560" w:right="0"/>
      </w:pPr>
      <w:r>
        <w:rPr/>
        <w:t xml:space="preserve">Tato vyhláška zapracovává příslušné předpisy Evropské unie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 a upravuje způsob vedení záznamů v evidenci dopravních nehod a podrobnosti o údajích vedených v evidenci dopravních nehod.</w:t>
      </w:r>
    </w:p>
    <w:p>
      <w:pPr>
        <w:spacing w:after="200"/>
      </w:pPr>
      <w:pPr>
        <w:rPr/>
      </w:pPr>
    </w:p>
    <w:p>
      <w:pPr/>
      <w:r>
        <w:pict>
          <v:shape id="_x0000_s1015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r>
        <w:rPr>
          <w:sz w:val="19.200000000000003"/>
          <w:szCs w:val="19.200000000000003"/>
        </w:rPr>
        <w:t xml:space="preserve">Směrnice Evropského parlamentu a Rady </w:t>
      </w:r>
      <w:hyperlink r:id="rId25" w:history="1">
        <w:r>
          <w:rPr>
            <w:color w:val="darkblue"/>
            <w:u w:val="single"/>
          </w:rPr>
          <w:t xml:space="preserve">2008/96/ES</w:t>
        </w:r>
      </w:hyperlink>
      <w:r>
        <w:rPr>
          <w:sz w:val="19.200000000000003"/>
          <w:szCs w:val="19.200000000000003"/>
        </w:rPr>
        <w:t xml:space="preserve"> ze dne 19. listopadu 1998 o řízení bezpečnosti silniční infrastruktury.</w:t>
      </w:r>
    </w:p>
    <w:p>
      <w:pPr>
        <w:ind w:left="900" w:right="0"/>
      </w:pPr>
      <w:r>
        <w:rPr>
          <w:sz w:val="19.200000000000003"/>
          <w:szCs w:val="19.200000000000003"/>
        </w:rPr>
        <w:t xml:space="preserve">Směrnice Evropského parlamentu a Rady </w:t>
      </w:r>
      <w:hyperlink r:id="rId26" w:history="1">
        <w:r>
          <w:rPr>
            <w:color w:val="darkblue"/>
            <w:u w:val="single"/>
          </w:rPr>
          <w:t xml:space="preserve">(EU) 2019/1936</w:t>
        </w:r>
      </w:hyperlink>
      <w:r>
        <w:rPr>
          <w:sz w:val="19.200000000000003"/>
          <w:szCs w:val="19.200000000000003"/>
        </w:rPr>
        <w:t xml:space="preserve"> ze dne 23. října 2019, kterou se mění směrnice </w:t>
      </w:r>
      <w:hyperlink r:id="rId25" w:history="1">
        <w:r>
          <w:rPr>
            <w:color w:val="darkblue"/>
            <w:u w:val="single"/>
          </w:rPr>
          <w:t xml:space="preserve">2008/96/ES</w:t>
        </w:r>
      </w:hyperlink>
      <w:r>
        <w:rPr>
          <w:sz w:val="19.200000000000003"/>
          <w:szCs w:val="19.200000000000003"/>
        </w:rPr>
        <w:t xml:space="preserve"> o řízení bezpečnosti silniční infrastruktury.“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písm. a) se slova „(dále jen ‚účastník‘)“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Poznámka pod čarou č. 1 zní:</w:t>
      </w:r>
    </w:p>
    <w:p>
      <w:pPr>
        <w:spacing w:after="200"/>
      </w:pPr>
      <w:pPr>
        <w:rPr/>
      </w:pPr>
    </w:p>
    <w:p>
      <w:pPr/>
      <w:r>
        <w:pict>
          <v:shape id="_x0000_s102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„1)</w:t>
      </w:r>
      <w:r>
        <w:rPr/>
        <w:t xml:space="preserve">	</w:t>
      </w:r>
      <w:hyperlink r:id="rId28" w:history="1">
        <w:r>
          <w:rPr>
            <w:color w:val="darkblue"/>
            <w:u w:val="single"/>
          </w:rPr>
          <w:t xml:space="preserve">§ 122</w:t>
        </w:r>
      </w:hyperlink>
      <w:r>
        <w:rPr>
          <w:sz w:val="19.200000000000003"/>
          <w:szCs w:val="19.200000000000003"/>
        </w:rPr>
        <w:t xml:space="preserve"> odst. 2 zákona č. </w:t>
      </w:r>
      <w:hyperlink r:id="rId29" w:history="1">
        <w:r>
          <w:rPr>
            <w:color w:val="darkblue"/>
            <w:u w:val="single"/>
          </w:rPr>
          <w:t xml:space="preserve">40/2009 Sb.</w:t>
        </w:r>
      </w:hyperlink>
      <w:r>
        <w:rPr>
          <w:sz w:val="19.200000000000003"/>
          <w:szCs w:val="19.200000000000003"/>
        </w:rPr>
        <w:t xml:space="preserve">, trestní zákoník.“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na konci textu písmene c) doplňují slova „ ; pro účely poskytování dat podle předpisu Evropské unie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 se za těžké zranění považuje těžká újma na zdraví podle stupnice MAIS3+,“.</w:t>
      </w:r>
    </w:p>
    <w:p>
      <w:pPr>
        <w:ind w:left="560" w:right="0"/>
      </w:pPr>
      <w:r>
        <w:rPr/>
        <w:t xml:space="preserve">Poznámka pod čarou č. 3 zní:</w:t>
      </w:r>
    </w:p>
    <w:p>
      <w:pPr>
        <w:spacing w:after="200"/>
      </w:pPr>
      <w:pPr>
        <w:rPr/>
      </w:pPr>
    </w:p>
    <w:p>
      <w:pPr/>
      <w:r>
        <w:pict>
          <v:shape id="_x0000_s1026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„3)</w:t>
      </w:r>
      <w:r>
        <w:rPr/>
        <w:t xml:space="preserve">	</w:t>
      </w:r>
      <w:r>
        <w:rPr>
          <w:sz w:val="19.200000000000003"/>
          <w:szCs w:val="19.200000000000003"/>
        </w:rPr>
        <w:t xml:space="preserve">Rozhodnutí Rady ze dne 30. listopadu 1993 o vytvoření databáze Společenství týkající se dopravních nehod v provozu na pozemních komunikacích (</w:t>
      </w:r>
      <w:hyperlink r:id="rId31" w:history="1">
        <w:r>
          <w:rPr>
            <w:color w:val="darkblue"/>
            <w:u w:val="single"/>
          </w:rPr>
          <w:t xml:space="preserve">93/704/ES</w:t>
        </w:r>
      </w:hyperlink>
      <w:r>
        <w:rPr>
          <w:sz w:val="19.200000000000003"/>
          <w:szCs w:val="19.200000000000003"/>
        </w:rPr>
        <w:t xml:space="preserve">), v platném znění.“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Na konci textu </w:t>
      </w:r>
      <w:hyperlink r:id="rId32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doplňují slova „ , s výjimkou těch, které nejsou účastníci dopravní nehody povinni Policii České republiky oznamovat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“.</w:t>
      </w:r>
    </w:p>
    <w:p>
      <w:pPr>
        <w:ind w:left="560" w:right="0"/>
      </w:pPr>
      <w:r>
        <w:rPr/>
        <w:t xml:space="preserve">Poznámka pod čarou č. 4 zní:</w:t>
      </w:r>
    </w:p>
    <w:p>
      <w:pPr>
        <w:spacing w:after="200"/>
      </w:pPr>
      <w:pPr>
        <w:rPr/>
      </w:pPr>
    </w:p>
    <w:p>
      <w:pPr/>
      <w:r>
        <w:pict>
          <v:shape id="_x0000_s103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„4)</w:t>
      </w:r>
      <w:r>
        <w:rPr/>
        <w:t xml:space="preserve">	</w:t>
      </w:r>
      <w:hyperlink r:id="rId33" w:history="1">
        <w:r>
          <w:rPr>
            <w:color w:val="darkblue"/>
            <w:u w:val="single"/>
          </w:rPr>
          <w:t xml:space="preserve">§ 47</w:t>
        </w:r>
      </w:hyperlink>
      <w:r>
        <w:rPr>
          <w:sz w:val="19.200000000000003"/>
          <w:szCs w:val="19.200000000000003"/>
        </w:rPr>
        <w:t xml:space="preserve"> odst. 4 a 5 zákona č. </w:t>
      </w:r>
      <w:hyperlink r:id="rId9" w:history="1">
        <w:r>
          <w:rPr>
            <w:color w:val="darkblue"/>
            <w:u w:val="single"/>
          </w:rPr>
          <w:t xml:space="preserve">361/2000 Sb.</w:t>
        </w:r>
      </w:hyperlink>
      <w:r>
        <w:rPr>
          <w:sz w:val="19.200000000000003"/>
          <w:szCs w:val="19.200000000000003"/>
        </w:rPr>
        <w:t xml:space="preserve">, o provozu na pozemních komunikacích a o změnách některých zákonů (zákon o silničním provozu), ve znění pozdějších předpisů.“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34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se vkládá nové písmeno a),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„a)</w:t>
      </w:r>
      <w:r>
        <w:rPr/>
        <w:t xml:space="preserve">	</w:t>
      </w:r>
      <w:r>
        <w:rPr/>
        <w:t xml:space="preserve">jeho věk, pohlaví a státní příslušnost,“</w:t>
      </w:r>
    </w:p>
    <w:p>
      <w:pPr>
        <w:ind w:left="560" w:right="0"/>
      </w:pPr>
      <w:r>
        <w:rPr/>
        <w:t xml:space="preserve">Dosavadní písmena a) až f) se označují jako písmena b) až g).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3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c) se slovo „výroby“ nahrazuje slovy „první registrace“.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3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za písmeno d) vkládá nové písmeno e),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„e)</w:t>
      </w:r>
      <w:r>
        <w:rPr/>
        <w:t xml:space="preserve">	</w:t>
      </w:r>
      <w:r>
        <w:rPr/>
        <w:t xml:space="preserve">údaje o platnosti technické prohlídky,“</w:t>
      </w:r>
    </w:p>
    <w:p>
      <w:pPr>
        <w:ind w:left="560" w:right="0"/>
      </w:pPr>
      <w:r>
        <w:rPr/>
        <w:t xml:space="preserve">Dosavadní písmena e) až h) se označují jako písmena f) až i).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3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písm. a) se za slovo „celek,“ vkládají slova „souřadnice globálního navigačního družicového systému místa dopravní nehody,“.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nadpisu </w:t>
      </w:r>
      <w:hyperlink r:id="rId37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se slova „</w:t>
      </w:r>
      <w:r>
        <w:rPr>
          <w:b/>
          <w:bCs/>
        </w:rPr>
        <w:t xml:space="preserve">a centrální evidence dopravních nehod</w:t>
      </w:r>
      <w:r>
        <w:rPr/>
        <w:t xml:space="preserve">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37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se odstavec 2 zrušuje a zároveň se zrušuje označení odstavce 1.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17. prosince 2021, s výjimkou ustanovení čl. I bodu 4, které nabývá účinnosti dne 1. července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doc. Ing. </w:t>
      </w:r>
      <w:r>
        <w:rPr>
          <w:b/>
          <w:bCs/>
        </w:rPr>
        <w:t xml:space="preserve">Havlíček</w:t>
      </w:r>
      <w:r>
        <w:rPr/>
        <w:t xml:space="preserve">, Ph.D., MBA, v. r.</w:t>
      </w:r>
    </w:p>
    <w:sectPr>
      <w:headerReference w:type="default" r:id="rId38"/>
      <w:footerReference w:type="default" r:id="rId3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419/2021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1s032" TargetMode="External"/><Relationship Id="rId8" Type="http://schemas.openxmlformats.org/officeDocument/2006/relationships/hyperlink" Target="https://esipa.cz/sbirka/sbsrv.dll/sb?DR=AZ&amp;CP=2000s361-2020s337_20210523#P137" TargetMode="External"/><Relationship Id="rId9" Type="http://schemas.openxmlformats.org/officeDocument/2006/relationships/hyperlink" Target="https://esipa.cz/sbirka/sbsrv.dll/sb?DR=SB&amp;CP=2000s361" TargetMode="External"/><Relationship Id="rId10" Type="http://schemas.openxmlformats.org/officeDocument/2006/relationships/hyperlink" Target="https://esipa.cz/sbirka/sbsrv.dll/sb?DR=SB&amp;CP=2001s478" TargetMode="External"/><Relationship Id="rId11" Type="http://schemas.openxmlformats.org/officeDocument/2006/relationships/hyperlink" Target="https://esipa.cz/sbirka/sbsrv.dll/sb?DR=SB&amp;CP=2004s053" TargetMode="External"/><Relationship Id="rId12" Type="http://schemas.openxmlformats.org/officeDocument/2006/relationships/hyperlink" Target="https://esipa.cz/sbirka/sbsrv.dll/sb?DR=SB&amp;CP=2005s411" TargetMode="External"/><Relationship Id="rId13" Type="http://schemas.openxmlformats.org/officeDocument/2006/relationships/hyperlink" Target="https://esipa.cz/sbirka/sbsrv.dll/sb?DR=SB&amp;CP=2006s226" TargetMode="External"/><Relationship Id="rId14" Type="http://schemas.openxmlformats.org/officeDocument/2006/relationships/hyperlink" Target="https://esipa.cz/sbirka/sbsrv.dll/sb?DR=SB&amp;CP=2008s274" TargetMode="External"/><Relationship Id="rId15" Type="http://schemas.openxmlformats.org/officeDocument/2006/relationships/hyperlink" Target="https://esipa.cz/sbirka/sbsrv.dll/sb?DR=SB&amp;CP=2011s133" TargetMode="External"/><Relationship Id="rId16" Type="http://schemas.openxmlformats.org/officeDocument/2006/relationships/hyperlink" Target="https://esipa.cz/sbirka/sbsrv.dll/sb?DR=SB&amp;CP=2011s297" TargetMode="External"/><Relationship Id="rId17" Type="http://schemas.openxmlformats.org/officeDocument/2006/relationships/hyperlink" Target="https://esipa.cz/sbirka/sbsrv.dll/sb?DR=SB&amp;CP=2014s230" TargetMode="External"/><Relationship Id="rId18" Type="http://schemas.openxmlformats.org/officeDocument/2006/relationships/hyperlink" Target="https://esipa.cz/sbirka/sbsrv.dll/sb?DR=SB&amp;CP=2014s249" TargetMode="External"/><Relationship Id="rId19" Type="http://schemas.openxmlformats.org/officeDocument/2006/relationships/hyperlink" Target="https://esipa.cz/sbirka/sbsrv.dll/sb?DR=SB&amp;CP=2016s048" TargetMode="External"/><Relationship Id="rId20" Type="http://schemas.openxmlformats.org/officeDocument/2006/relationships/hyperlink" Target="https://esipa.cz/sbirka/sbsrv.dll/sb?DR=SB&amp;CP=2017s199" TargetMode="External"/><Relationship Id="rId21" Type="http://schemas.openxmlformats.org/officeDocument/2006/relationships/hyperlink" Target="https://esipa.cz/sbirka/sbsrv.dll/sb?DR=SB&amp;CP=2018s193" TargetMode="External"/><Relationship Id="rId22" Type="http://schemas.openxmlformats.org/officeDocument/2006/relationships/hyperlink" Target="https://esipa.cz/sbirka/sbsrv.dll/sb?DR=SB&amp;CP=2020s337" TargetMode="External"/><Relationship Id="rId23" Type="http://schemas.openxmlformats.org/officeDocument/2006/relationships/hyperlink" Target="https://esipa.cz/sbirka/sbsrv.dll/sb?DR=AZ&amp;CP=2000s361-2020s337_20210523#P123" TargetMode="External"/><Relationship Id="rId24" Type="http://schemas.openxmlformats.org/officeDocument/2006/relationships/hyperlink" Target="https://esipa.cz/sbirka/sbsrv.dll/sb?DR=SB&amp;CP=2001s032#P001" TargetMode="External"/><Relationship Id="rId25" Type="http://schemas.openxmlformats.org/officeDocument/2006/relationships/hyperlink" Target="https://esipa.cz/sbirka/sbsrv.dll/sb?DR=SB&amp;CP=32008L0096" TargetMode="External"/><Relationship Id="rId26" Type="http://schemas.openxmlformats.org/officeDocument/2006/relationships/hyperlink" Target="https://esipa.cz/sbirka/sbsrv.dll/sb?DR=SB&amp;CP=32019L1936" TargetMode="External"/><Relationship Id="rId27" Type="http://schemas.openxmlformats.org/officeDocument/2006/relationships/hyperlink" Target="https://esipa.cz/sbirka/sbsrv.dll/sb?DR=SB&amp;CP=2001s032#P002" TargetMode="External"/><Relationship Id="rId28" Type="http://schemas.openxmlformats.org/officeDocument/2006/relationships/hyperlink" Target="https://esipa.cz/sbirka/sbsrv.dll/sb?DR=AZ&amp;CP=2009s040-2021s220_20210701#P122" TargetMode="External"/><Relationship Id="rId29" Type="http://schemas.openxmlformats.org/officeDocument/2006/relationships/hyperlink" Target="https://esipa.cz/sbirka/sbsrv.dll/sb?DR=SB&amp;CP=2009s040" TargetMode="External"/><Relationship Id="rId30" Type="http://schemas.openxmlformats.org/officeDocument/2006/relationships/hyperlink" Target="https://esipa.cz/sbirka/sbsrv.dll/sb?DR=AZ&amp;CP=2001s032-2021s419#P2" TargetMode="External"/><Relationship Id="rId31" Type="http://schemas.openxmlformats.org/officeDocument/2006/relationships/hyperlink" Target="https://esipa.cz/sbirka/sbsrv.dll/sb?DR=SB&amp;CP=31993D0704" TargetMode="External"/><Relationship Id="rId32" Type="http://schemas.openxmlformats.org/officeDocument/2006/relationships/hyperlink" Target="https://esipa.cz/sbirka/sbsrv.dll/sb?DR=SB&amp;CP=2001s032#P003" TargetMode="External"/><Relationship Id="rId33" Type="http://schemas.openxmlformats.org/officeDocument/2006/relationships/hyperlink" Target="https://esipa.cz/sbirka/sbsrv.dll/sb?DR=AZ&amp;CP=2000s361-2021s274#P47" TargetMode="External"/><Relationship Id="rId34" Type="http://schemas.openxmlformats.org/officeDocument/2006/relationships/hyperlink" Target="https://esipa.cz/sbirka/sbsrv.dll/sb?DR=SB&amp;CP=2001s032#P004" TargetMode="External"/><Relationship Id="rId35" Type="http://schemas.openxmlformats.org/officeDocument/2006/relationships/hyperlink" Target="https://esipa.cz/sbirka/sbsrv.dll/sb?DR=SB&amp;CP=2001s032#P005" TargetMode="External"/><Relationship Id="rId36" Type="http://schemas.openxmlformats.org/officeDocument/2006/relationships/hyperlink" Target="https://esipa.cz/sbirka/sbsrv.dll/sb?DR=SB&amp;CP=2001s032#P007" TargetMode="External"/><Relationship Id="rId37" Type="http://schemas.openxmlformats.org/officeDocument/2006/relationships/hyperlink" Target="https://esipa.cz/sbirka/sbsrv.dll/sb?DR=SB&amp;CP=2001s032#P008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419/2021 Sb. - původní znění</dc:title>
  <dc:description>Vyhláška, kterou se mění vyhláška Ministerstva dopravy a spojů č. 32/2001 Sb., o evidenci dopravních nehod</dc:description>
  <dc:subject/>
  <cp:keywords/>
  <cp:category/>
  <cp:lastModifiedBy/>
  <dcterms:created xsi:type="dcterms:W3CDTF">2021-12-17T00:00:00+01:00</dcterms:created>
  <dcterms:modified xsi:type="dcterms:W3CDTF">2022-01-12T01:15:29+01:00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