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264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8. července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Ministerstva spravedlnosti č. </w:t>
      </w:r>
      <w:hyperlink r:id="rId7" w:history="1">
        <w:r>
          <w:rPr>
            <w:color w:val="darkblue"/>
            <w:u w:val="single"/>
          </w:rPr>
          <w:t xml:space="preserve">418/2001 Sb.</w:t>
        </w:r>
      </w:hyperlink>
      <w:r>
        <w:rPr>
          <w:b/>
          <w:bCs/>
        </w:rPr>
        <w:t xml:space="preserve">, o postupech při výkonu exekuční a další činnosti,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spravedlnosti stanoví podle </w:t>
      </w:r>
      <w:hyperlink r:id="rId8" w:history="1">
        <w:r>
          <w:rPr>
            <w:color w:val="darkblue"/>
            <w:u w:val="single"/>
          </w:rPr>
          <w:t xml:space="preserve">§ 34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120/2001 Sb.</w:t>
        </w:r>
      </w:hyperlink>
      <w:r>
        <w:rPr/>
        <w:t xml:space="preserve">, o soudních exekutorech a exekuční činnosti (exekuční řád) a o změně dalších zákonů, ve znění zákona č. </w:t>
      </w:r>
      <w:hyperlink r:id="rId10" w:history="1">
        <w:r>
          <w:rPr>
            <w:color w:val="darkblue"/>
            <w:u w:val="single"/>
          </w:rPr>
          <w:t xml:space="preserve">396/2012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 příloze č. 1 k vyhlášce č. </w:t>
      </w:r>
      <w:hyperlink r:id="rId7" w:history="1">
        <w:r>
          <w:rPr>
            <w:color w:val="darkblue"/>
            <w:u w:val="single"/>
          </w:rPr>
          <w:t xml:space="preserve">418/2001 Sb.</w:t>
        </w:r>
      </w:hyperlink>
      <w:r>
        <w:rPr/>
        <w:t xml:space="preserve">, o postupech při výkonu exekuční a další činnosti, ve znění vyhlášky č. </w:t>
      </w:r>
      <w:hyperlink r:id="rId11" w:history="1">
        <w:r>
          <w:rPr>
            <w:color w:val="darkblue"/>
            <w:u w:val="single"/>
          </w:rPr>
          <w:t xml:space="preserve">491/2012 Sb.</w:t>
        </w:r>
      </w:hyperlink>
      <w:r>
        <w:rPr/>
        <w:t xml:space="preserve">, se v části IV za slova „Termínovaný vklad“ vkládají slova „ , X – Chráněný účet“.</w:t>
      </w:r>
    </w:p>
    <w:p>
      <w:pPr>
        <w:pStyle w:val="Heading1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Tato vyhláška nabývá účinnosti dnem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spravedlnosti: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Benešová</w:t>
      </w:r>
      <w:r>
        <w:rPr/>
        <w:t xml:space="preserve"> v. r.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264/2021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1s418" TargetMode="External"/><Relationship Id="rId8" Type="http://schemas.openxmlformats.org/officeDocument/2006/relationships/hyperlink" Target="https://esipa.cz/sbirka/sbsrv.dll/sb?DR=AZ&amp;CP=2001s120-2021s038#P34" TargetMode="External"/><Relationship Id="rId9" Type="http://schemas.openxmlformats.org/officeDocument/2006/relationships/hyperlink" Target="https://esipa.cz/sbirka/sbsrv.dll/sb?DR=SB&amp;CP=2001s120" TargetMode="External"/><Relationship Id="rId10" Type="http://schemas.openxmlformats.org/officeDocument/2006/relationships/hyperlink" Target="https://esipa.cz/sbirka/sbsrv.dll/sb?DR=SB&amp;CP=2012s396" TargetMode="External"/><Relationship Id="rId11" Type="http://schemas.openxmlformats.org/officeDocument/2006/relationships/hyperlink" Target="https://esipa.cz/sbirka/sbsrv.dll/sb?DR=SB&amp;CP=2012s491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264/2021 Sb. - původní znění</dc:title>
  <dc:description>Vyhláška, kterou se mění vyhláška Ministerstva spravedlnosti č. 418/2001 Sb., o postupech při výkonu exekuční a další činnosti, ve znění pozdějších předpisů</dc:description>
  <dc:subject/>
  <cp:keywords/>
  <cp:category/>
  <cp:lastModifiedBy/>
  <dcterms:created xsi:type="dcterms:W3CDTF">2021-07-09T00:00:00+02:00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