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30. března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61/2011 Sb.</w:t>
        </w:r>
      </w:hyperlink>
      <w:r>
        <w:rPr>
          <w:b/>
          <w:bCs/>
        </w:rPr>
        <w:t xml:space="preserve">, o požadavcích na odběr vzorků, postupy a metody zkoušení osiva a sadby,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zemědělství stanoví podle </w:t>
      </w:r>
      <w:hyperlink r:id="rId8" w:history="1">
        <w:r>
          <w:rPr>
            <w:color w:val="darkblue"/>
            <w:u w:val="single"/>
          </w:rPr>
          <w:t xml:space="preserve">§ 3a</w:t>
        </w:r>
      </w:hyperlink>
      <w:r>
        <w:rPr/>
        <w:t xml:space="preserve"> odst. 11, </w:t>
      </w:r>
      <w:hyperlink r:id="rId9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15 písm. a) a b), </w:t>
      </w:r>
      <w:hyperlink r:id="rId1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8 písm. h), </w:t>
      </w:r>
      <w:hyperlink r:id="rId11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8 písm. c) až f), </w:t>
      </w:r>
      <w:hyperlink r:id="rId12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odst. 17 písm. l) a </w:t>
      </w:r>
      <w:hyperlink r:id="rId13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10 písm. b) zákona č. </w:t>
      </w:r>
      <w:hyperlink r:id="rId14" w:history="1">
        <w:r>
          <w:rPr>
            <w:color w:val="darkblue"/>
            <w:u w:val="single"/>
          </w:rPr>
          <w:t xml:space="preserve">219/2003 Sb.</w:t>
        </w:r>
      </w:hyperlink>
      <w:r>
        <w:rPr/>
        <w:t xml:space="preserve">, o uvádění do oběhu osiva a sadby pěstovaných rostlin a o změně některých zákonů (zákon o oběhu osiva a sadby), ve znění zákona č. </w:t>
      </w:r>
      <w:hyperlink r:id="rId15" w:history="1">
        <w:r>
          <w:rPr>
            <w:color w:val="darkblue"/>
            <w:u w:val="single"/>
          </w:rPr>
          <w:t xml:space="preserve">178/2006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299/2007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96/2009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300/2009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281/2009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331/2010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54/2012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279/2013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243/2016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295/2017 Sb.</w:t>
        </w:r>
      </w:hyperlink>
      <w:r>
        <w:rPr/>
        <w:t xml:space="preserve"> a zákona č. </w:t>
      </w:r>
      <w:hyperlink r:id="rId26" w:history="1">
        <w:r>
          <w:rPr>
            <w:color w:val="darkblue"/>
            <w:u w:val="single"/>
          </w:rPr>
          <w:t xml:space="preserve">334/2020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61/2011 Sb.</w:t>
        </w:r>
      </w:hyperlink>
      <w:r>
        <w:rPr/>
        <w:t xml:space="preserve">, o požadavcích na odběr vzorků, postupy a metody zkoušení osiva a sadby, ve znění vyhlášky č. </w:t>
      </w:r>
      <w:hyperlink r:id="rId27" w:history="1">
        <w:r>
          <w:rPr>
            <w:color w:val="darkblue"/>
            <w:u w:val="single"/>
          </w:rPr>
          <w:t xml:space="preserve">410/2013 Sb.</w:t>
        </w:r>
      </w:hyperlink>
      <w:r>
        <w:rPr/>
        <w:t xml:space="preserve"> a vyhlášky č. </w:t>
      </w:r>
      <w:hyperlink r:id="rId28" w:history="1">
        <w:r>
          <w:rPr>
            <w:color w:val="darkblue"/>
            <w:u w:val="single"/>
          </w:rPr>
          <w:t xml:space="preserve">3/2018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Pro účely této vyhlášky se rozumí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dílčím vzorkem dávka osiva nebo sadby odebraná z partie osiva nebo sadby při jednotlivém vzorkovacím úkonu,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souhrnným vzorkem vzorek vzniklý sesypáním a promícháním všech dílčích vzorků odebraných z jedné partie,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laboratorním vzorkem vzorek o předepsané minimální hmotnosti uvedené v příloze č. 5, určený k zaslání do zkušební laboratoře, tvořený buď celým souhrnným vzorkem, nebo vytvořený dělením ze souhrnného vzorku,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rezervním vzorkem vzorek určený k uložení pro případné další zkoušky, připravený ze stejného souhrnného vzorku a stejným způsobem jako laboratorní vzorek; každý rezervní vzorek musí mít označení „Rezervní vzorek“ se symbolem „R“,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revizním vzorkem vzorek pro opětovné posouzení zdravotního stavu sadby brambor,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adjustací úkony zahrnující balení, uzavírání a označování vzorku nebo partie osiva,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vzorkovatelem zaměstnanec Ústředního kontrolního a zkušebního ústavu zemědělského (dále jen „Ústav“) nebo fyzická osoba pověřená Ústavem k odběru vzorků podle </w:t>
      </w:r>
      <w:hyperlink r:id="rId3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3 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úředním vzorkem vzorek odebraný a adjustovaný vzorkovatelem,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vzorkem na vegetační zkoušku vzorek určený pro vegetační zkoušku ke stanovení druhové a odrůdové čistoty a pravosti, zdravotního stavu nebo hybridnosti,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společným vzorkem vzorek společně odebraný a adjustovaný dodavatelem a odběratelem,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soukromým vzorkem vzorek, který neodpovídá požadavkům na úřední nebo společný vzorek,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l)</w:t>
      </w:r>
      <w:r>
        <w:rPr/>
        <w:t xml:space="preserve">	</w:t>
      </w:r>
      <w:r>
        <w:rPr/>
        <w:t xml:space="preserve">standardním vzorkem vzorek odrůdy, který je ve vegetačních zkouškách a laboratorních zkouškách odrůdové pravosti určen k porovnání,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m)</w:t>
      </w:r>
      <w:r>
        <w:rPr/>
        <w:t xml:space="preserve">	</w:t>
      </w:r>
      <w:r>
        <w:rPr/>
        <w:t xml:space="preserve">kontrolním vzorkem vzorek odebraný vzorkovatelem, který je zaměstnancem Ústavu, za účelem kontroly kvality rozmnožovacího materiálu uváděného do oběhu nebo pro účely úředního dozoru podle </w:t>
      </w:r>
      <w:hyperlink r:id="rId3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14 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n)</w:t>
      </w:r>
      <w:r>
        <w:rPr/>
        <w:t xml:space="preserve">	</w:t>
      </w:r>
      <w:r>
        <w:rPr/>
        <w:t xml:space="preserve">zkušebním vzorkem vzorek o hmotnosti stanovené v příloze č. 5 a určený ke stanovení příměsí jiných rostlinných druhů v kusech,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o)</w:t>
      </w:r>
      <w:r>
        <w:rPr/>
        <w:t xml:space="preserve">	</w:t>
      </w:r>
      <w:r>
        <w:rPr/>
        <w:t xml:space="preserve">základním zkušebním vzorkem vzorek o hmotnosti stanovené v příloze č. 5 a určený ke stanovení čistoty osiva v procentech,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p)</w:t>
      </w:r>
      <w:r>
        <w:rPr/>
        <w:t xml:space="preserve">	</w:t>
      </w:r>
      <w:r>
        <w:rPr/>
        <w:t xml:space="preserve">homogenitou osiva jednotnost partie osiva v rámci přirozené variability,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q)</w:t>
      </w:r>
      <w:r>
        <w:rPr/>
        <w:t xml:space="preserve">	</w:t>
      </w:r>
      <w:r>
        <w:rPr/>
        <w:t xml:space="preserve">heterogenitou osiva nejednotnost partie osiva, ve které jednotlivé složky charakterizující jakost nejsou rozloženy rovnoměrně,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r)</w:t>
      </w:r>
      <w:r>
        <w:rPr/>
        <w:t xml:space="preserve">	</w:t>
      </w:r>
      <w:r>
        <w:rPr/>
        <w:t xml:space="preserve">vzorkem pro stanovení zdravotního stavu sadby brambor počet hlíz odebraný po ukončení vegetace uvedený v příloze č.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s)</w:t>
      </w:r>
      <w:r>
        <w:rPr/>
        <w:t xml:space="preserve">	</w:t>
      </w:r>
      <w:r>
        <w:rPr/>
        <w:t xml:space="preserve">vzorkovnicí obal úředního nebo rezervního vzorku,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t)</w:t>
      </w:r>
      <w:r>
        <w:rPr/>
        <w:t xml:space="preserve">	</w:t>
      </w:r>
      <w:r>
        <w:rPr/>
        <w:t xml:space="preserve">vzorkováním odběr vzorků,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u)</w:t>
      </w:r>
      <w:r>
        <w:rPr/>
        <w:t xml:space="preserve">	</w:t>
      </w:r>
      <w:r>
        <w:rPr/>
        <w:t xml:space="preserve">přehlížitelem zaměstnanec Ústavu nebo fyzická osoba pověřená Ústavem k provádění přehlídek množitelských porostů podle </w:t>
      </w:r>
      <w:hyperlink r:id="rId3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2 zákona.“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Pod nadpisem </w:t>
      </w:r>
      <w:hyperlink r:id="rId3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text „§ 19 odst. 15“ nahrazuje textem „§ 19 odst. 17“.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b) se slova „a odhad sklizně“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na konci textu písmene d) vkládají slova „ ; evidenci použitých návěsek lze předložit elektronicky“.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písmeno f)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„f)</w:t>
      </w:r>
      <w:r>
        <w:rPr/>
        <w:t xml:space="preserve">	</w:t>
      </w:r>
      <w:r>
        <w:rPr/>
        <w:t xml:space="preserve">u sadby brambor vyplněnou návěsku vzorku pro stanovení zdravotního stavu sadby brambor, jejíž vzor je zveřejněn na internetových stránkách Ústavu.“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textu pod skupinovým nadpisem nad 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text „</w:t>
      </w:r>
      <w:hyperlink r:id="rId3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10“ nahrazuje textem „</w:t>
      </w:r>
      <w:hyperlink r:id="rId3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8“.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 se slova „odběru vzorků (dále jen ‚vzorkování‘)“ nahrazují slovem „vzorkování“.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na konci odstavce 2 doplňuje věta „Vzorkování za účelem vystavení mezinárodních certifikátů je oprávněn vykonávat jen vzorkovatel, který je zaměstnancem Ústavu.“.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4 se číslo „12“ nahrazuje číslem „14“.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se slova „ve směsi nejvyšší hmotnostní procentické zastoupení“ nahrazují slovy „stanovenu nejvyšší hmotnost laboratorního vzorku“.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3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odstavce 6 a 7 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Minimální velikosti vzorků osiva a vzorků sadby brambor pro zkoušení odrůdové pravosti a odrůdové čistoty elektroforeticky jsou uvedeny v příloze č. 5. Vzor žádosti o elektroforézu je zveřejněn na internetových stránkách Ústavu.</w:t>
      </w:r>
    </w:p>
    <w:p>
      <w:pPr>
        <w:ind w:left="560" w:right="0"/>
      </w:pPr>
      <w:r>
        <w:rPr>
          <w:b/>
          <w:bCs/>
        </w:rPr>
        <w:t xml:space="preserve">(7)</w:t>
      </w:r>
      <w:r>
        <w:rPr/>
        <w:t xml:space="preserve"> Pro kontrolu příměsi geneticky modifikované odrůdy v osivu se odebírají 3 vzorky, z nichž jeden je určen pro zkoušku v laboratoři, druhý je uchováván dodavatelem jako rezervní vzorek a třetí je uložen u Ústavu pro případ opakované zkoušky. Vzorky se ukládají tak, aby nemohlo dojít k jejich znehodnocení. Minimální velikosti vzorků pro zjišťování výskytu genetických modifikací v osivu jsou uvedeny v příloze č. 5.“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 se ve větě poslední slovo „vzorkovatel“ nahrazuje slovem „dodavatel“.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3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2 se za slovo „vzorku“ vkládají slova „sadby brambor“ a slova „stanoví příloha č. 2“ se nahrazují slovy „je zveřejněn na internetových stránkách Ústavu“.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3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3 se slova „stanoví příloha č. 2“ nahrazují slovy „jsou zveřejněny na internetových stránkách Ústavu“.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38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na konci odstavce 5 doplňuje věta „Pověřená laboratoř může předčasně zlikvidovat vzorek pouze na základě povolení mimořádné likvidace vydaného Ústavem.“.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textu pod skupinovým nadpisem nad </w:t>
      </w:r>
      <w:hyperlink r:id="rId39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slova „[K </w:t>
      </w:r>
      <w:hyperlink r:id="rId1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9 písm. h), </w:t>
      </w:r>
      <w:hyperlink r:id="rId11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10 písm. f) a e) a </w:t>
      </w:r>
      <w:hyperlink r:id="rId13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10 písm. b) zákona]“ nahrazují slovy „[K </w:t>
      </w:r>
      <w:hyperlink r:id="rId1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8 písm. h), </w:t>
      </w:r>
      <w:hyperlink r:id="rId11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8 písm. e) a f) a </w:t>
      </w:r>
      <w:hyperlink r:id="rId13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10 písm. b) zákona]“.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4 se slova „a vzor návěsky vzorku na vegetační zkoušku jsou uvedeny v příloze č. 2“ nahrazují slovy „je zveřejněn na internetových stránkách Ústavu“.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odst. 1 se za slova „a vzorky ke stanovení“ vkládají slova „výskytu skladištních“.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odst. 2 se věta druhá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Požadavky na odběr vzorků osiva pro účely zjišťování výskytu genetických modifikací jsou uvedeny v </w:t>
      </w:r>
      <w:hyperlink r:id="rId3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7 a v příloze č. 5. Postupy a metody zjišťování výskytu genetických modifikací ve vzorcích osiva a sadby jsou uvedeny a zveřejněny na internetových stránkách Ústavu.“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41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Pokusy a zkoušky podle odstavce 1 jsou určeny ke kontrole dodržování podmínek, kterým musí vyhovovat osivo a sadba uváděné do oběhu, a k harmonizaci metod používaných při uznávání osiva a sadby.“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Přílohy č. 1 až 5 znějí: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„Příloha č. 1 k vyhlášce č. 61/2011 Sb.</w:t>
      </w:r>
      <w:r>
        <w:rPr>
          <w:rStyle w:val="hidden"/>
        </w:rPr>
        <w:t xml:space="preserve"> -</w:t>
      </w:r>
      <w:br/>
      <w:r>
        <w:rPr/>
        <w:t xml:space="preserve">Technologické postupy a způsoby odběru vzorků osiva a sadby a postup při zjištění heterogenity partie osiva</w:t>
      </w:r>
    </w:p>
    <w:p>
      <w:pPr>
        <w:jc w:val="center"/>
      </w:pPr>
      <w:hyperlink r:id="rId42" w:history="1">
        <w:r>
          <w:rPr>
            <w:color w:val="blue"/>
          </w:rPr>
          <w:t xml:space="preserve">Příloha PDF (1718 kB)</w:t>
        </w:r>
      </w:hyperlink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 Příloha č. 2 k vyhlášce č. 61/2011 Sb.</w:t>
      </w:r>
      <w:r>
        <w:rPr>
          <w:rStyle w:val="hidden"/>
        </w:rPr>
        <w:t xml:space="preserve"> -</w:t>
      </w:r>
      <w:br/>
      <w:r>
        <w:rPr/>
        <w:t xml:space="preserve">Vzory formulářů</w:t>
      </w:r>
    </w:p>
    <w:p>
      <w:pPr>
        <w:jc w:val="center"/>
      </w:pPr>
      <w:hyperlink r:id="rId43" w:history="1">
        <w:r>
          <w:rPr>
            <w:color w:val="blue"/>
          </w:rPr>
          <w:t xml:space="preserve">Příloha PDF (123 kB)</w:t>
        </w:r>
      </w:hyperlink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 Příloha č. 3 k vyhlášce č. 61/2011 Sb.</w:t>
      </w:r>
      <w:r>
        <w:rPr>
          <w:rStyle w:val="hidden"/>
        </w:rPr>
        <w:t xml:space="preserve"> -</w:t>
      </w:r>
      <w:br/>
      <w:r>
        <w:rPr/>
        <w:t xml:space="preserve">Postup pro hodnocení množitelských porostů</w:t>
      </w:r>
    </w:p>
    <w:p>
      <w:pPr>
        <w:jc w:val="center"/>
      </w:pPr>
      <w:hyperlink r:id="rId44" w:history="1">
        <w:r>
          <w:rPr>
            <w:color w:val="blue"/>
          </w:rPr>
          <w:t xml:space="preserve">Příloha PDF (544 kB)</w:t>
        </w:r>
      </w:hyperlink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 Příloha č. 4 k vyhlášce č. 61/2011 Sb.</w:t>
      </w:r>
      <w:r>
        <w:rPr>
          <w:rStyle w:val="hidden"/>
        </w:rPr>
        <w:t xml:space="preserve"> -</w:t>
      </w:r>
      <w:br/>
      <w:r>
        <w:rPr/>
        <w:t xml:space="preserve">Pravidla pro zakládání a vyhodnocování vegetačních zkoušek</w:t>
      </w:r>
    </w:p>
    <w:p>
      <w:pPr>
        <w:jc w:val="center"/>
      </w:pPr>
      <w:hyperlink r:id="rId45" w:history="1">
        <w:r>
          <w:rPr>
            <w:color w:val="blue"/>
          </w:rPr>
          <w:t xml:space="preserve">Příloha PDF (564 kB)</w:t>
        </w:r>
      </w:hyperlink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 Příloha č. 5 k vyhlášce č. 61/2011 Sb.</w:t>
      </w:r>
      <w:r>
        <w:rPr>
          <w:rStyle w:val="hidden"/>
        </w:rPr>
        <w:t xml:space="preserve"> -</w:t>
      </w:r>
      <w:br/>
      <w:r>
        <w:rPr/>
        <w:t xml:space="preserve">Maximální hmotnost partie, minimální velikost laboratorních vzorků, zkušebních vzorků a vzorků na vegetační zkoušky</w:t>
      </w:r>
    </w:p>
    <w:p>
      <w:pPr>
        <w:jc w:val="center"/>
      </w:pPr>
      <w:hyperlink r:id="rId46" w:history="1">
        <w:r>
          <w:rPr>
            <w:color w:val="blue"/>
          </w:rPr>
          <w:t xml:space="preserve">Příloha PDF (484 kB)“</w:t>
        </w:r>
      </w:hyperlink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15. dubna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Toman</w:t>
      </w:r>
      <w:r>
        <w:rPr/>
        <w:t xml:space="preserve">, CSc., v. r.</w:t>
      </w:r>
    </w:p>
    <w:sectPr>
      <w:headerReference w:type="default" r:id="rId47"/>
      <w:footerReference w:type="default" r:id="rId4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156/2021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1s061" TargetMode="External"/><Relationship Id="rId8" Type="http://schemas.openxmlformats.org/officeDocument/2006/relationships/hyperlink" Target="https://esipa.cz/sbirka/sbsrv.dll/sb?DR=AZ&amp;CP=2003s219-2020s334#P3A" TargetMode="External"/><Relationship Id="rId9" Type="http://schemas.openxmlformats.org/officeDocument/2006/relationships/hyperlink" Target="https://esipa.cz/sbirka/sbsrv.dll/sb?DR=AZ&amp;CP=2003s219-2020s334#P4" TargetMode="External"/><Relationship Id="rId10" Type="http://schemas.openxmlformats.org/officeDocument/2006/relationships/hyperlink" Target="https://esipa.cz/sbirka/sbsrv.dll/sb?DR=AZ&amp;CP=2003s219-2020s334#P5" TargetMode="External"/><Relationship Id="rId11" Type="http://schemas.openxmlformats.org/officeDocument/2006/relationships/hyperlink" Target="https://esipa.cz/sbirka/sbsrv.dll/sb?DR=AZ&amp;CP=2003s219-2020s334#P6" TargetMode="External"/><Relationship Id="rId12" Type="http://schemas.openxmlformats.org/officeDocument/2006/relationships/hyperlink" Target="https://esipa.cz/sbirka/sbsrv.dll/sb?DR=AZ&amp;CP=2003s219-2020s334#P19" TargetMode="External"/><Relationship Id="rId13" Type="http://schemas.openxmlformats.org/officeDocument/2006/relationships/hyperlink" Target="https://esipa.cz/sbirka/sbsrv.dll/sb?DR=AZ&amp;CP=2003s219-2020s334#P22" TargetMode="External"/><Relationship Id="rId14" Type="http://schemas.openxmlformats.org/officeDocument/2006/relationships/hyperlink" Target="https://esipa.cz/sbirka/sbsrv.dll/sb?DR=SB&amp;CP=2003s219" TargetMode="External"/><Relationship Id="rId15" Type="http://schemas.openxmlformats.org/officeDocument/2006/relationships/hyperlink" Target="https://esipa.cz/sbirka/sbsrv.dll/sb?DR=SB&amp;CP=2006s178" TargetMode="External"/><Relationship Id="rId16" Type="http://schemas.openxmlformats.org/officeDocument/2006/relationships/hyperlink" Target="https://esipa.cz/sbirka/sbsrv.dll/sb?DR=SB&amp;CP=2007s299" TargetMode="External"/><Relationship Id="rId17" Type="http://schemas.openxmlformats.org/officeDocument/2006/relationships/hyperlink" Target="https://esipa.cz/sbirka/sbsrv.dll/sb?DR=SB&amp;CP=2009s096" TargetMode="External"/><Relationship Id="rId18" Type="http://schemas.openxmlformats.org/officeDocument/2006/relationships/hyperlink" Target="https://esipa.cz/sbirka/sbsrv.dll/sb?DR=SB&amp;CP=2009s300" TargetMode="External"/><Relationship Id="rId19" Type="http://schemas.openxmlformats.org/officeDocument/2006/relationships/hyperlink" Target="https://esipa.cz/sbirka/sbsrv.dll/sb?DR=SB&amp;CP=2009s281" TargetMode="External"/><Relationship Id="rId20" Type="http://schemas.openxmlformats.org/officeDocument/2006/relationships/hyperlink" Target="https://esipa.cz/sbirka/sbsrv.dll/sb?DR=SB&amp;CP=2010s331" TargetMode="External"/><Relationship Id="rId21" Type="http://schemas.openxmlformats.org/officeDocument/2006/relationships/hyperlink" Target="https://esipa.cz/sbirka/sbsrv.dll/sb?DR=SB&amp;CP=2012s054" TargetMode="External"/><Relationship Id="rId22" Type="http://schemas.openxmlformats.org/officeDocument/2006/relationships/hyperlink" Target="https://esipa.cz/sbirka/sbsrv.dll/sb?DR=SB&amp;CP=2013s279" TargetMode="External"/><Relationship Id="rId23" Type="http://schemas.openxmlformats.org/officeDocument/2006/relationships/hyperlink" Target="https://esipa.cz/sbirka/sbsrv.dll/sb?DR=SB&amp;CP=2016s243" TargetMode="External"/><Relationship Id="rId24" Type="http://schemas.openxmlformats.org/officeDocument/2006/relationships/hyperlink" Target="https://esipa.cz/sbirka/sbsrv.dll/sb?DR=SB&amp;CP=2017s183" TargetMode="External"/><Relationship Id="rId25" Type="http://schemas.openxmlformats.org/officeDocument/2006/relationships/hyperlink" Target="https://esipa.cz/sbirka/sbsrv.dll/sb?DR=SB&amp;CP=2017s295" TargetMode="External"/><Relationship Id="rId26" Type="http://schemas.openxmlformats.org/officeDocument/2006/relationships/hyperlink" Target="https://esipa.cz/sbirka/sbsrv.dll/sb?DR=SB&amp;CP=2020s334" TargetMode="External"/><Relationship Id="rId27" Type="http://schemas.openxmlformats.org/officeDocument/2006/relationships/hyperlink" Target="https://esipa.cz/sbirka/sbsrv.dll/sb?DR=SB&amp;CP=2013s410" TargetMode="External"/><Relationship Id="rId28" Type="http://schemas.openxmlformats.org/officeDocument/2006/relationships/hyperlink" Target="https://esipa.cz/sbirka/sbsrv.dll/sb?DR=SB&amp;CP=2018s003" TargetMode="External"/><Relationship Id="rId29" Type="http://schemas.openxmlformats.org/officeDocument/2006/relationships/hyperlink" Target="https://esipa.cz/sbirka/sbsrv.dll/sb?DR=AZ&amp;CP=2011s061-2018s003#P001" TargetMode="External"/><Relationship Id="rId30" Type="http://schemas.openxmlformats.org/officeDocument/2006/relationships/hyperlink" Target="https://esipa.cz/sbirka/sbsrv.dll/sb?DR=AZ&amp;CP=2003s219-2020s334#P17" TargetMode="External"/><Relationship Id="rId31" Type="http://schemas.openxmlformats.org/officeDocument/2006/relationships/hyperlink" Target="https://esipa.cz/sbirka/sbsrv.dll/sb?DR=AZ&amp;CP=2011s061-2018s003#P002" TargetMode="External"/><Relationship Id="rId32" Type="http://schemas.openxmlformats.org/officeDocument/2006/relationships/hyperlink" Target="https://esipa.cz/sbirka/sbsrv.dll/sb?DR=AZ&amp;CP=2011s061-2018s003#P003" TargetMode="External"/><Relationship Id="rId33" Type="http://schemas.openxmlformats.org/officeDocument/2006/relationships/hyperlink" Target="https://esipa.cz/sbirka/sbsrv.dll/sb?DR=AZ&amp;CP=2011s061-2018s003#P006" TargetMode="External"/><Relationship Id="rId34" Type="http://schemas.openxmlformats.org/officeDocument/2006/relationships/hyperlink" Target="https://esipa.cz/sbirka/sbsrv.dll/sb?DR=AZ&amp;CP=2011s061-2018s003#P004" TargetMode="External"/><Relationship Id="rId35" Type="http://schemas.openxmlformats.org/officeDocument/2006/relationships/hyperlink" Target="https://esipa.cz/sbirka/sbsrv.dll/sb?DR=AZ&amp;CP=2011s061-2018s003#P005" TargetMode="External"/><Relationship Id="rId36" Type="http://schemas.openxmlformats.org/officeDocument/2006/relationships/hyperlink" Target="https://esipa.cz/sbirka/sbsrv.dll/sb?DR=AZ&amp;CP=2011s061-2018s003#P007" TargetMode="External"/><Relationship Id="rId37" Type="http://schemas.openxmlformats.org/officeDocument/2006/relationships/hyperlink" Target="https://esipa.cz/sbirka/sbsrv.dll/sb?DR=AZ&amp;CP=2011s061-2018s003#P009" TargetMode="External"/><Relationship Id="rId38" Type="http://schemas.openxmlformats.org/officeDocument/2006/relationships/hyperlink" Target="https://esipa.cz/sbirka/sbsrv.dll/sb?DR=AZ&amp;CP=2011s061-2018s003#P010" TargetMode="External"/><Relationship Id="rId39" Type="http://schemas.openxmlformats.org/officeDocument/2006/relationships/hyperlink" Target="https://esipa.cz/sbirka/sbsrv.dll/sb?DR=AZ&amp;CP=2011s061-2018s003#P011" TargetMode="External"/><Relationship Id="rId40" Type="http://schemas.openxmlformats.org/officeDocument/2006/relationships/hyperlink" Target="https://esipa.cz/sbirka/sbsrv.dll/sb?DR=AZ&amp;CP=2011s061-2018s003#P012" TargetMode="External"/><Relationship Id="rId41" Type="http://schemas.openxmlformats.org/officeDocument/2006/relationships/hyperlink" Target="https://esipa.cz/sbirka/sbsrv.dll/sb?DR=AZ&amp;CP=2011s061-2018s003#P013" TargetMode="External"/><Relationship Id="rId42" Type="http://schemas.openxmlformats.org/officeDocument/2006/relationships/hyperlink" Target="https://esipa.cz/soubor/672f3d98eec33fb24bdd4370237c51788b89bec26468fe3ed4037c5ff61f50098cca0752bed14d34b52667b6d326b9bb3f26921a0fb9c418af5477dbab900626/2021s156p01-bod-22.pdf" TargetMode="External"/><Relationship Id="rId43" Type="http://schemas.openxmlformats.org/officeDocument/2006/relationships/hyperlink" Target="https://esipa.cz/soubor/238c3b31bf66f5f689c2a920809e4d6713eb65ee991aa933fcba156f998324e23133b2ef818cd511d8fde56e6f7a107dcec3cb24bf04fb6985bb96c9d9b21877/2021s156p02-bod-22.pdf" TargetMode="External"/><Relationship Id="rId44" Type="http://schemas.openxmlformats.org/officeDocument/2006/relationships/hyperlink" Target="https://esipa.cz/soubor/7039c799da35f1c39d79e66518ad474ea9b2fbda00b0558bd6f6c57ac051bfe937eb833e096f0b52847c2d6618a2f2f875549f78cf5d9bb3639cfdba225e8734/2021s156p03-bod-22.pdf" TargetMode="External"/><Relationship Id="rId45" Type="http://schemas.openxmlformats.org/officeDocument/2006/relationships/hyperlink" Target="https://esipa.cz/soubor/acd0bcb266765039c22a8f4e07f14c257bbc0c99d84167e35657e9929d251ee7a7e89119659a751eea375775a13063d97037d0b9e15faf1640fb7640f0a57310/2021s156p04-bod-22.pdf" TargetMode="External"/><Relationship Id="rId46" Type="http://schemas.openxmlformats.org/officeDocument/2006/relationships/hyperlink" Target="https://esipa.cz/soubor/7f8a116aca1d2e27554b3daef6758c6b99839d0b3abb0b4603823b53a22e6c8070a0702557574dd5550b2b3fdf54527708c8aca992cdd2518e6810c28224cbb2/2021s156p05-bod-22.pdf" TargetMode="External"/><Relationship Id="rId47" Type="http://schemas.openxmlformats.org/officeDocument/2006/relationships/header" Target="header1.xml"/><Relationship Id="rId4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156/2021 Sb. - původní znění</dc:title>
  <dc:description>Vyhláška, kterou se mění vyhláška č. 61/2011 Sb., o požadavcích na odběr vzorků, postupy a metody zkoušení osiva a sadby, ve znění pozdějších předpisů</dc:description>
  <dc:subject/>
  <cp:keywords/>
  <cp:category/>
  <cp:lastModifiedBy/>
  <dcterms:created xsi:type="dcterms:W3CDTF">2021-04-15T00:00:00+02:00</dcterms:created>
  <dcterms:modified xsi:type="dcterms:W3CDTF">2021-04-15T02:09:56+02:00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