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55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NAŘÍZENÍ VLÁDY</w:t>
      </w:r>
    </w:p>
    <w:p>
      <w:pPr>
        <w:jc w:val="center"/>
        <w:ind w:left="0" w:right="0"/>
        <w:spacing w:after="0"/>
      </w:pPr>
      <w:r>
        <w:rPr/>
        <w:t xml:space="preserve">ze dne 8. února 2021,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kterým se mění nařízení vlády č. </w:t>
      </w:r>
      <w:hyperlink r:id="rId7" w:history="1">
        <w:r>
          <w:rPr>
            <w:color w:val="darkblue"/>
            <w:u w:val="single"/>
          </w:rPr>
          <w:t xml:space="preserve">331/2019 Sb.</w:t>
        </w:r>
      </w:hyperlink>
      <w:r>
        <w:rPr>
          <w:b/>
          <w:bCs/>
        </w:rPr>
        <w:t xml:space="preserve">, o podmínkách provádění navazujícího opatření ekologické zemědělství, ve znění nařízení vlády č. </w:t>
      </w:r>
      <w:hyperlink r:id="rId8" w:history="1">
        <w:r>
          <w:rPr>
            <w:color w:val="darkblue"/>
            <w:u w:val="single"/>
          </w:rPr>
          <w:t xml:space="preserve">217/2020 Sb.</w:t>
        </w:r>
      </w:hyperlink>
      <w:r>
        <w:rPr>
          <w:b/>
          <w:bCs/>
        </w:rPr>
        <w:t xml:space="preserve">, a další související nařízení vlády</w:t>
      </w:r>
    </w:p>
    <w:p/>
    <w:p>
      <w:pPr>
        <w:jc w:val="left"/>
        <w:ind w:left="0" w:right="0"/>
        <w:spacing w:after="0"/>
      </w:pPr>
      <w:r>
        <w:rPr/>
        <w:t xml:space="preserve">Vláda nařizuje podle </w:t>
      </w:r>
      <w:hyperlink r:id="rId9" w:history="1">
        <w:r>
          <w:rPr>
            <w:color w:val="darkblue"/>
            <w:u w:val="single"/>
          </w:rPr>
          <w:t xml:space="preserve">§ 2b</w:t>
        </w:r>
      </w:hyperlink>
      <w:r>
        <w:rPr/>
        <w:t xml:space="preserve"> odst. 2 a </w:t>
      </w:r>
      <w:hyperlink r:id="rId10" w:history="1">
        <w:r>
          <w:rPr>
            <w:color w:val="darkblue"/>
            <w:u w:val="single"/>
          </w:rPr>
          <w:t xml:space="preserve">§ 2c</w:t>
        </w:r>
      </w:hyperlink>
      <w:r>
        <w:rPr/>
        <w:t xml:space="preserve"> odst. 5 zákona č. </w:t>
      </w:r>
      <w:hyperlink r:id="rId11" w:history="1">
        <w:r>
          <w:rPr>
            <w:color w:val="darkblue"/>
            <w:u w:val="single"/>
          </w:rPr>
          <w:t xml:space="preserve">252/1997 Sb.</w:t>
        </w:r>
      </w:hyperlink>
      <w:r>
        <w:rPr/>
        <w:t xml:space="preserve">, o zemědělství, ve znění zákona č. </w:t>
      </w:r>
      <w:hyperlink r:id="rId12" w:history="1">
        <w:r>
          <w:rPr>
            <w:color w:val="darkblue"/>
            <w:u w:val="single"/>
          </w:rPr>
          <w:t xml:space="preserve">128/2003 Sb.</w:t>
        </w:r>
      </w:hyperlink>
      <w:r>
        <w:rPr/>
        <w:t xml:space="preserve">, zákona č. </w:t>
      </w:r>
      <w:hyperlink r:id="rId13" w:history="1">
        <w:r>
          <w:rPr>
            <w:color w:val="darkblue"/>
            <w:u w:val="single"/>
          </w:rPr>
          <w:t xml:space="preserve">85/2004 Sb.</w:t>
        </w:r>
      </w:hyperlink>
      <w:r>
        <w:rPr/>
        <w:t xml:space="preserve">, zákona č. </w:t>
      </w:r>
      <w:hyperlink r:id="rId14" w:history="1">
        <w:r>
          <w:rPr>
            <w:color w:val="darkblue"/>
            <w:u w:val="single"/>
          </w:rPr>
          <w:t xml:space="preserve">441/2005 Sb.</w:t>
        </w:r>
      </w:hyperlink>
      <w:r>
        <w:rPr/>
        <w:t xml:space="preserve">, zákona č. </w:t>
      </w:r>
      <w:hyperlink r:id="rId15" w:history="1">
        <w:r>
          <w:rPr>
            <w:color w:val="darkblue"/>
            <w:u w:val="single"/>
          </w:rPr>
          <w:t xml:space="preserve">291/2009 Sb.</w:t>
        </w:r>
      </w:hyperlink>
      <w:r>
        <w:rPr/>
        <w:t xml:space="preserve"> a zákona č. </w:t>
      </w:r>
      <w:hyperlink r:id="rId16" w:history="1">
        <w:r>
          <w:rPr>
            <w:color w:val="darkblue"/>
            <w:u w:val="single"/>
          </w:rPr>
          <w:t xml:space="preserve">179/2014 Sb.</w:t>
        </w:r>
      </w:hyperlink>
      <w:r>
        <w:rPr/>
        <w:t xml:space="preserve">, a podle </w:t>
      </w:r>
      <w:hyperlink r:id="rId17" w:history="1">
        <w:r>
          <w:rPr>
            <w:color w:val="darkblue"/>
            <w:u w:val="single"/>
          </w:rPr>
          <w:t xml:space="preserve">§ 1</w:t>
        </w:r>
      </w:hyperlink>
      <w:r>
        <w:rPr/>
        <w:t xml:space="preserve"> odst. 3 zákona č. </w:t>
      </w:r>
      <w:hyperlink r:id="rId18" w:history="1">
        <w:r>
          <w:rPr>
            <w:color w:val="darkblue"/>
            <w:u w:val="single"/>
          </w:rPr>
          <w:t xml:space="preserve">256/2000 Sb.</w:t>
        </w:r>
      </w:hyperlink>
      <w:r>
        <w:rPr/>
        <w:t xml:space="preserve">, o Státním zemědělském intervenčním fondu a o změně některých dalších zákonů (zákon o Státním zemědělském intervenčním fondu), ve znění zákona č. </w:t>
      </w:r>
      <w:hyperlink r:id="rId14" w:history="1">
        <w:r>
          <w:rPr>
            <w:color w:val="darkblue"/>
            <w:u w:val="single"/>
          </w:rPr>
          <w:t xml:space="preserve">441/2005 Sb.</w:t>
        </w:r>
      </w:hyperlink>
      <w:r>
        <w:rPr/>
        <w:t xml:space="preserve">, zákona č. </w:t>
      </w:r>
      <w:hyperlink r:id="rId15" w:history="1">
        <w:r>
          <w:rPr>
            <w:color w:val="darkblue"/>
            <w:u w:val="single"/>
          </w:rPr>
          <w:t xml:space="preserve">291/2009 Sb.</w:t>
        </w:r>
      </w:hyperlink>
      <w:r>
        <w:rPr/>
        <w:t xml:space="preserve"> a zákona č. </w:t>
      </w:r>
      <w:hyperlink r:id="rId16" w:history="1">
        <w:r>
          <w:rPr>
            <w:color w:val="darkblue"/>
            <w:u w:val="single"/>
          </w:rPr>
          <w:t xml:space="preserve">179/2014 Sb.</w:t>
        </w:r>
      </w:hyperlink>
      <w:r>
        <w:rPr/>
        <w:t xml:space="preserve">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  <w:caps/>
        </w:rPr>
        <w:t xml:space="preserve">Část první</w:t>
      </w:r>
      <w:r>
        <w:rPr>
          <w:rStyle w:val="hidden"/>
        </w:rPr>
        <w:t xml:space="preserve"> -</w:t>
      </w:r>
      <w:br/>
      <w:r>
        <w:rPr/>
        <w:t xml:space="preserve">Změna nařízení vlády o podmínkách provádění navazujícího opatření ekologické zemědělství</w:t>
      </w:r>
    </w:p>
    <w:p>
      <w:pPr>
        <w:pStyle w:val="Heading2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Nařízení vlády č. </w:t>
      </w:r>
      <w:hyperlink r:id="rId7" w:history="1">
        <w:r>
          <w:rPr>
            <w:color w:val="darkblue"/>
            <w:u w:val="single"/>
          </w:rPr>
          <w:t xml:space="preserve">331/2019 Sb.</w:t>
        </w:r>
      </w:hyperlink>
      <w:r>
        <w:rPr/>
        <w:t xml:space="preserve">, o podmínkách provádění navazujícího opatření ekologické zemědělství, ve znění nařízení vlády č. </w:t>
      </w:r>
      <w:hyperlink r:id="rId8" w:history="1">
        <w:r>
          <w:rPr>
            <w:color w:val="darkblue"/>
            <w:u w:val="single"/>
          </w:rPr>
          <w:t xml:space="preserve">217/2020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</w:t>
      </w:r>
      <w:hyperlink r:id="rId19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odstavec 3 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(3)</w:t>
      </w:r>
      <w:r>
        <w:rPr/>
        <w:t xml:space="preserve"> Zařadit do navazujícího opatření ekologické zemědělství lze díl půdního bloku, na kterém není uplatňováno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žádné navazující opatření ekologické zemědělství,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opatření podle </w:t>
      </w:r>
      <w:hyperlink r:id="rId20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písm. a), b) nebo c) nařízení vlády č. </w:t>
      </w:r>
      <w:hyperlink r:id="rId21" w:history="1">
        <w:r>
          <w:rPr>
            <w:color w:val="darkblue"/>
            <w:u w:val="single"/>
          </w:rPr>
          <w:t xml:space="preserve">75/2015 Sb.</w:t>
        </w:r>
      </w:hyperlink>
      <w:r>
        <w:rPr/>
        <w:t xml:space="preserve">, o podmínkách provádění agroenvironmentálně-klimatických opatření a o změně nařízení vlády č. </w:t>
      </w:r>
      <w:hyperlink r:id="rId22" w:history="1">
        <w:r>
          <w:rPr>
            <w:color w:val="darkblue"/>
            <w:u w:val="single"/>
          </w:rPr>
          <w:t xml:space="preserve">79/2007 Sb.</w:t>
        </w:r>
      </w:hyperlink>
      <w:r>
        <w:rPr/>
        <w:t xml:space="preserve">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opatření podle </w:t>
      </w:r>
      <w:hyperlink r:id="rId23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písm. a), b) nebo c) nařízení vlády č. </w:t>
      </w:r>
      <w:hyperlink r:id="rId24" w:history="1">
        <w:r>
          <w:rPr>
            <w:color w:val="darkblue"/>
            <w:u w:val="single"/>
          </w:rPr>
          <w:t xml:space="preserve">330/2019 Sb.</w:t>
        </w:r>
      </w:hyperlink>
      <w:r>
        <w:rPr/>
        <w:t xml:space="preserve">, o podmínkách provádění navazujících agroenvironmentálně-klimatických opatření, nebo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žádné opatření podle nařízení vlády č. </w:t>
      </w:r>
      <w:hyperlink r:id="rId25" w:history="1">
        <w:r>
          <w:rPr>
            <w:color w:val="darkblue"/>
            <w:u w:val="single"/>
          </w:rPr>
          <w:t xml:space="preserve">76/2015 Sb.</w:t>
        </w:r>
      </w:hyperlink>
      <w:r>
        <w:rPr/>
        <w:t xml:space="preserve">, o podmínkách provádění opatření ekologické zemědělství.“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19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se na konci textu odstavce 5 doplňují slova „nebo podle odstavce 8“.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V </w:t>
      </w:r>
      <w:hyperlink r:id="rId19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se doplňuje odstavec 8, který 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(8)</w:t>
      </w:r>
      <w:r>
        <w:rPr/>
        <w:t xml:space="preserve"> Žádost o zařazení podle odstavců 1 až 4 lze pro období počínající rokem 2021 podat pouze na období závazku v délce trvání 1 roku, které začíná dnem 1. ledna prvního roku závazku, na které je podávána žádost o zařazení.“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V </w:t>
      </w:r>
      <w:hyperlink r:id="rId26" w:history="1">
        <w:r>
          <w:rPr>
            <w:color w:val="darkblue"/>
            <w:u w:val="single"/>
          </w:rPr>
          <w:t xml:space="preserve">§ 7</w:t>
        </w:r>
      </w:hyperlink>
      <w:r>
        <w:rPr/>
        <w:t xml:space="preserve"> odst. 3 a v </w:t>
      </w:r>
      <w:hyperlink r:id="rId27" w:history="1">
        <w:r>
          <w:rPr>
            <w:color w:val="darkblue"/>
            <w:u w:val="single"/>
          </w:rPr>
          <w:t xml:space="preserve">§ 24</w:t>
        </w:r>
      </w:hyperlink>
      <w:r>
        <w:rPr/>
        <w:t xml:space="preserve"> odst. 1 se slovo „dvouletého“ zrušuje.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V </w:t>
      </w:r>
      <w:hyperlink r:id="rId28" w:history="1">
        <w:r>
          <w:rPr>
            <w:color w:val="darkblue"/>
            <w:u w:val="single"/>
          </w:rPr>
          <w:t xml:space="preserve">§ 8</w:t>
        </w:r>
      </w:hyperlink>
      <w:r>
        <w:rPr/>
        <w:t xml:space="preserve"> odst. 1 se písmeno a) zrušuje.</w:t>
      </w:r>
    </w:p>
    <w:p>
      <w:pPr>
        <w:ind w:left="560" w:right="0"/>
      </w:pPr>
      <w:r>
        <w:rPr/>
        <w:t xml:space="preserve">Dosavadní písmena b) až h) se označují jako písmena a) až g).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6.</w:t>
      </w:r>
      <w:r>
        <w:rPr/>
        <w:t xml:space="preserve">	</w:t>
      </w:r>
      <w:r>
        <w:rPr/>
        <w:t xml:space="preserve">V </w:t>
      </w:r>
      <w:hyperlink r:id="rId28" w:history="1">
        <w:r>
          <w:rPr>
            <w:color w:val="darkblue"/>
            <w:u w:val="single"/>
          </w:rPr>
          <w:t xml:space="preserve">§ 8</w:t>
        </w:r>
      </w:hyperlink>
      <w:r>
        <w:rPr/>
        <w:t xml:space="preserve"> se odstavec 2 zrušuje.</w:t>
      </w:r>
    </w:p>
    <w:p>
      <w:pPr>
        <w:ind w:left="560" w:right="0"/>
      </w:pPr>
      <w:r>
        <w:rPr/>
        <w:t xml:space="preserve">Dosavadní odstavce 3 až 5 se označují jako odstavce 2 až 4.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7.</w:t>
      </w:r>
      <w:r>
        <w:rPr/>
        <w:t xml:space="preserve">	</w:t>
      </w:r>
      <w:r>
        <w:rPr/>
        <w:t xml:space="preserve">V </w:t>
      </w:r>
      <w:hyperlink r:id="rId28" w:history="1">
        <w:r>
          <w:rPr>
            <w:color w:val="darkblue"/>
            <w:u w:val="single"/>
          </w:rPr>
          <w:t xml:space="preserve">§ 8</w:t>
        </w:r>
      </w:hyperlink>
      <w:r>
        <w:rPr/>
        <w:t xml:space="preserve"> odstavec 2 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(2)</w:t>
      </w:r>
      <w:r>
        <w:rPr/>
        <w:t xml:space="preserve"> Při posuzování užívané výměry zemědělské půdy a druhu zemědělské kultury podle evidence využití půdy je rozhodné období ode dne doručení žádosti o dotaci do 31. prosince příslušného kalendářního roku; za nesplnění podmínek tohoto nařízení se nepovažuje, pokud dojde v příslušném kalendářním roce ke změně druhu zemědělské kultury z travního porostu podle </w:t>
      </w:r>
      <w:hyperlink r:id="rId29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odst. 3 písm. c) na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trvalý travní porost podle </w:t>
      </w:r>
      <w:hyperlink r:id="rId29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odst. 3 písm. a), nebo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standardní ornou půdu podle </w:t>
      </w:r>
      <w:hyperlink r:id="rId29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odst. 3 písm. b), dojde-li ke změně po 31. srpnu příslušného kalendářního roku.“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8.</w:t>
      </w:r>
      <w:r>
        <w:rPr/>
        <w:t xml:space="preserve">	</w:t>
      </w:r>
      <w:r>
        <w:rPr/>
        <w:t xml:space="preserve">V </w:t>
      </w:r>
      <w:hyperlink r:id="rId28" w:history="1">
        <w:r>
          <w:rPr>
            <w:color w:val="darkblue"/>
            <w:u w:val="single"/>
          </w:rPr>
          <w:t xml:space="preserve">§ 8</w:t>
        </w:r>
      </w:hyperlink>
      <w:r>
        <w:rPr/>
        <w:t xml:space="preserve"> odst. 4 se slova „odstavce 4“ nahrazují slovy „odstavce 3“.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9.</w:t>
      </w:r>
      <w:r>
        <w:rPr/>
        <w:t xml:space="preserve">	</w:t>
      </w:r>
      <w:r>
        <w:rPr/>
        <w:t xml:space="preserve">V </w:t>
      </w:r>
      <w:hyperlink r:id="rId28" w:history="1">
        <w:r>
          <w:rPr>
            <w:color w:val="darkblue"/>
            <w:u w:val="single"/>
          </w:rPr>
          <w:t xml:space="preserve">§ 8</w:t>
        </w:r>
      </w:hyperlink>
      <w:r>
        <w:rPr/>
        <w:t xml:space="preserve"> se doplňuje odstavec 5, který 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(5)</w:t>
      </w:r>
      <w:r>
        <w:rPr/>
        <w:t xml:space="preserve"> Provede-li žadatel změnu kultury podle odstavce 2 písm. b) před 31. říjnem příslušného kalendářního roku, nepovažuje se neprovedení druhé seče za nesplnění podmínek tohoto nařízení.“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10.</w:t>
      </w:r>
      <w:r>
        <w:rPr/>
        <w:t xml:space="preserve">	</w:t>
      </w:r>
      <w:r>
        <w:rPr/>
        <w:t xml:space="preserve">V </w:t>
      </w:r>
      <w:hyperlink r:id="rId30" w:history="1">
        <w:r>
          <w:rPr>
            <w:color w:val="darkblue"/>
            <w:u w:val="single"/>
          </w:rPr>
          <w:t xml:space="preserve">§ 10</w:t>
        </w:r>
      </w:hyperlink>
      <w:r>
        <w:rPr/>
        <w:t xml:space="preserve"> odst. 2 úvodní části ustanovení se slova „a to“ nahrazují slovy „celkovou výměru zlepšující netržní plodiny, a to včetně zákresu v mapě dílů půdních bloků v měřítku 1 : 10 000 nebo podrobnějším“.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11.</w:t>
      </w:r>
      <w:r>
        <w:rPr/>
        <w:t xml:space="preserve">	</w:t>
      </w:r>
      <w:r>
        <w:rPr/>
        <w:t xml:space="preserve">V </w:t>
      </w:r>
      <w:hyperlink r:id="rId30" w:history="1">
        <w:r>
          <w:rPr>
            <w:color w:val="darkblue"/>
            <w:u w:val="single"/>
          </w:rPr>
          <w:t xml:space="preserve">§ 10</w:t>
        </w:r>
      </w:hyperlink>
      <w:r>
        <w:rPr/>
        <w:t xml:space="preserve"> odstavec 3 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(3)</w:t>
      </w:r>
      <w:r>
        <w:rPr/>
        <w:t xml:space="preserve"> Podmínka podle odstavce 2 věty první se nevztahuje na žadatele, který žádá o dotaci podle odstavce 1 písm. a) nebo c) na výměru menší než 5 hektarů. Pokud žadatel pěstuje plodiny uvedené v části B přílohy č. 5 k tomuto nařízení jako plodiny uvedené v odstavci 4 nebo 6, lze započítat jejich výměru do výměry podle odstavce 2 věty první, a to v případě, že žadatel v žádosti o dotaci uvede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díl půdního bloku nebo jeho část, na kterém bude plodiny uvedené v části B přílohy č. 5 k tomuto nařízení pěstovat,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výměru pěstované plodiny uvedené v části B přílohy č. 5 k tomuto nařízení a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zákres plodiny uvedené v části B přílohy č. 5 k tomuto nařízení v mapě dílů půdních bloků v měřítku 1 : 10 000 nebo podrobnějším.“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12.</w:t>
      </w:r>
      <w:r>
        <w:rPr/>
        <w:t xml:space="preserve">	</w:t>
      </w:r>
      <w:r>
        <w:rPr/>
        <w:t xml:space="preserve">V </w:t>
      </w:r>
      <w:hyperlink r:id="rId30" w:history="1">
        <w:r>
          <w:rPr>
            <w:color w:val="darkblue"/>
            <w:u w:val="single"/>
          </w:rPr>
          <w:t xml:space="preserve">§ 10</w:t>
        </w:r>
      </w:hyperlink>
      <w:r>
        <w:rPr/>
        <w:t xml:space="preserve"> se doplňuje odstavec 8, který 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(8)</w:t>
      </w:r>
      <w:r>
        <w:rPr/>
        <w:t xml:space="preserve"> Žadatel, který hodlá v průběhu kalendářního roku provést změnu v plnění podmínek podle odstavce 2, požádá Fond o změnu, a to nejpozději před termínem plnění těchto podmínek.“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13.</w:t>
      </w:r>
      <w:r>
        <w:rPr/>
        <w:t xml:space="preserve">	</w:t>
      </w:r>
      <w:r>
        <w:rPr/>
        <w:t xml:space="preserve">V </w:t>
      </w:r>
      <w:hyperlink r:id="rId31" w:history="1">
        <w:r>
          <w:rPr>
            <w:color w:val="darkblue"/>
            <w:u w:val="single"/>
          </w:rPr>
          <w:t xml:space="preserve">§ 16</w:t>
        </w:r>
      </w:hyperlink>
      <w:r>
        <w:rPr/>
        <w:t xml:space="preserve"> odst. 1 písm. i) a v </w:t>
      </w:r>
      <w:hyperlink r:id="rId31" w:history="1">
        <w:r>
          <w:rPr>
            <w:color w:val="darkblue"/>
            <w:u w:val="single"/>
          </w:rPr>
          <w:t xml:space="preserve">§ 16</w:t>
        </w:r>
      </w:hyperlink>
      <w:r>
        <w:rPr/>
        <w:t xml:space="preserve"> odst. 1 písm. k) se číslo „907“ nahrazuje číslem „900“.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14.</w:t>
      </w:r>
      <w:r>
        <w:rPr/>
        <w:t xml:space="preserve">	</w:t>
      </w:r>
      <w:r>
        <w:rPr/>
        <w:t xml:space="preserve">V </w:t>
      </w:r>
      <w:hyperlink r:id="rId32" w:history="1">
        <w:r>
          <w:rPr>
            <w:color w:val="darkblue"/>
            <w:u w:val="single"/>
          </w:rPr>
          <w:t xml:space="preserve">§ 17</w:t>
        </w:r>
      </w:hyperlink>
      <w:r>
        <w:rPr/>
        <w:t xml:space="preserve"> a v </w:t>
      </w:r>
      <w:hyperlink r:id="rId33" w:history="1">
        <w:r>
          <w:rPr>
            <w:color w:val="darkblue"/>
            <w:u w:val="single"/>
          </w:rPr>
          <w:t xml:space="preserve">§ 18</w:t>
        </w:r>
      </w:hyperlink>
      <w:r>
        <w:rPr/>
        <w:t xml:space="preserve"> odst. 1 úvodní části ustanovení se text „písm. d)“ nahrazuje textem „písm. c)“.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15.</w:t>
      </w:r>
      <w:r>
        <w:rPr/>
        <w:t xml:space="preserve">	</w:t>
      </w:r>
      <w:r>
        <w:rPr/>
        <w:t xml:space="preserve">V </w:t>
      </w:r>
      <w:hyperlink r:id="rId34" w:history="1">
        <w:r>
          <w:rPr>
            <w:color w:val="darkblue"/>
            <w:u w:val="single"/>
          </w:rPr>
          <w:t xml:space="preserve">§ 23</w:t>
        </w:r>
      </w:hyperlink>
      <w:r>
        <w:rPr/>
        <w:t xml:space="preserve"> odst. 2 písm. a) se slova „písm. a) nebo c)“ nahrazují textem „písm. b)“.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16.</w:t>
      </w:r>
      <w:r>
        <w:rPr/>
        <w:t xml:space="preserve">	</w:t>
      </w:r>
      <w:r>
        <w:rPr/>
        <w:t xml:space="preserve">V </w:t>
      </w:r>
      <w:hyperlink r:id="rId34" w:history="1">
        <w:r>
          <w:rPr>
            <w:color w:val="darkblue"/>
            <w:u w:val="single"/>
          </w:rPr>
          <w:t xml:space="preserve">§ 23</w:t>
        </w:r>
      </w:hyperlink>
      <w:r>
        <w:rPr/>
        <w:t xml:space="preserve"> odst. 2 písm. b) se slova „písm. e) nebo f)“ nahrazují slovy „písm. d) nebo e)“.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17.</w:t>
      </w:r>
      <w:r>
        <w:rPr/>
        <w:t xml:space="preserve">	</w:t>
      </w:r>
      <w:r>
        <w:rPr/>
        <w:t xml:space="preserve">V příloze č. 1 části A. I. bodu 2 a v příloze č. 1 části B. I. bodu 2 se slova „a čirok“ nahrazují slovy „nebo čirok“.</w:t>
      </w:r>
    </w:p>
    <w:p>
      <w:pPr>
        <w:pStyle w:val="Heading2"/>
      </w:pPr>
      <w:r>
        <w:rPr>
          <w:b/>
          <w:bCs/>
        </w:rPr>
        <w:t xml:space="preserve">Čl. II</w:t>
      </w:r>
      <w:r>
        <w:rPr>
          <w:rStyle w:val="hidden"/>
        </w:rPr>
        <w:t xml:space="preserve"> -</w:t>
      </w:r>
      <w:br/>
      <w:r>
        <w:rPr/>
        <w:t xml:space="preserve">Přechodné ustanovení</w:t>
      </w:r>
    </w:p>
    <w:p>
      <w:pPr>
        <w:ind w:left="0" w:right="0"/>
      </w:pPr>
      <w:r>
        <w:rPr/>
        <w:t xml:space="preserve">Řízení o žádostech zahájená podle nařízení vlády č. </w:t>
      </w:r>
      <w:hyperlink r:id="rId7" w:history="1">
        <w:r>
          <w:rPr>
            <w:color w:val="darkblue"/>
            <w:u w:val="single"/>
          </w:rPr>
          <w:t xml:space="preserve">331/2019 Sb.</w:t>
        </w:r>
      </w:hyperlink>
      <w:r>
        <w:rPr/>
        <w:t xml:space="preserve">, ve znění účinném přede dnem nabytí účinnosti tohoto nařízení, se dokončí podle nařízení vlády č. </w:t>
      </w:r>
      <w:hyperlink r:id="rId7" w:history="1">
        <w:r>
          <w:rPr>
            <w:color w:val="darkblue"/>
            <w:u w:val="single"/>
          </w:rPr>
          <w:t xml:space="preserve">331/2019 Sb.</w:t>
        </w:r>
      </w:hyperlink>
      <w:r>
        <w:rPr/>
        <w:t xml:space="preserve">, ve znění účinném přede dnem nabytí účinnosti tohoto nařízení.</w:t>
      </w:r>
    </w:p>
    <w:p>
      <w:pPr>
        <w:pStyle w:val="Heading1"/>
      </w:pPr>
      <w:r>
        <w:rPr>
          <w:b/>
          <w:bCs/>
          <w:caps/>
        </w:rPr>
        <w:t xml:space="preserve">Část druhá</w:t>
      </w:r>
      <w:r>
        <w:rPr>
          <w:rStyle w:val="hidden"/>
        </w:rPr>
        <w:t xml:space="preserve"> -</w:t>
      </w:r>
      <w:br/>
      <w:r>
        <w:rPr/>
        <w:t xml:space="preserve">Změna nařízení vlády o stanovení podmínek pro poskytování dotací na zachování hospodářského souboru lesního porostu v rámci opatření Natura 2000 v lesích</w:t>
      </w:r>
    </w:p>
    <w:p>
      <w:pPr>
        <w:pStyle w:val="Heading2"/>
      </w:pPr>
      <w:r>
        <w:rPr>
          <w:b/>
          <w:bCs/>
        </w:rPr>
        <w:t xml:space="preserve">Čl. III</w:t>
      </w:r>
    </w:p>
    <w:p>
      <w:pPr>
        <w:ind w:left="0" w:right="0"/>
      </w:pPr>
      <w:r>
        <w:rPr/>
        <w:t xml:space="preserve">V </w:t>
      </w:r>
      <w:hyperlink r:id="rId35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písm. e) nařízení vlády č. </w:t>
      </w:r>
      <w:hyperlink r:id="rId36" w:history="1">
        <w:r>
          <w:rPr>
            <w:color w:val="darkblue"/>
            <w:u w:val="single"/>
          </w:rPr>
          <w:t xml:space="preserve">147/2008 Sb.</w:t>
        </w:r>
      </w:hyperlink>
      <w:r>
        <w:rPr/>
        <w:t xml:space="preserve">, o stanovení podmínek pro poskytování dotací na zachování hospodářského souboru lesního porostu v rámci opatření Natura 2000 v lesích, ve znění nařízení vlády č. </w:t>
      </w:r>
      <w:hyperlink r:id="rId37" w:history="1">
        <w:r>
          <w:rPr>
            <w:color w:val="darkblue"/>
            <w:u w:val="single"/>
          </w:rPr>
          <w:t xml:space="preserve">51/2009 Sb.</w:t>
        </w:r>
      </w:hyperlink>
      <w:r>
        <w:rPr/>
        <w:t xml:space="preserve">, nařízení vlády č. </w:t>
      </w:r>
      <w:hyperlink r:id="rId38" w:history="1">
        <w:r>
          <w:rPr>
            <w:color w:val="darkblue"/>
            <w:u w:val="single"/>
          </w:rPr>
          <w:t xml:space="preserve">83/2009 Sb.</w:t>
        </w:r>
      </w:hyperlink>
      <w:r>
        <w:rPr/>
        <w:t xml:space="preserve">, nařízení vlády č. </w:t>
      </w:r>
      <w:hyperlink r:id="rId39" w:history="1">
        <w:r>
          <w:rPr>
            <w:color w:val="darkblue"/>
            <w:u w:val="single"/>
          </w:rPr>
          <w:t xml:space="preserve">480/2009 Sb.</w:t>
        </w:r>
      </w:hyperlink>
      <w:r>
        <w:rPr/>
        <w:t xml:space="preserve">, nařízení vlády č. </w:t>
      </w:r>
      <w:hyperlink r:id="rId40" w:history="1">
        <w:r>
          <w:rPr>
            <w:color w:val="darkblue"/>
            <w:u w:val="single"/>
          </w:rPr>
          <w:t xml:space="preserve">369/2010 Sb.</w:t>
        </w:r>
      </w:hyperlink>
      <w:r>
        <w:rPr/>
        <w:t xml:space="preserve">, nařízení vlády č. </w:t>
      </w:r>
      <w:hyperlink r:id="rId41" w:history="1">
        <w:r>
          <w:rPr>
            <w:color w:val="darkblue"/>
            <w:u w:val="single"/>
          </w:rPr>
          <w:t xml:space="preserve">106/2012 Sb.</w:t>
        </w:r>
      </w:hyperlink>
      <w:r>
        <w:rPr/>
        <w:t xml:space="preserve">, nařízení vlády č. </w:t>
      </w:r>
      <w:hyperlink r:id="rId42" w:history="1">
        <w:r>
          <w:rPr>
            <w:color w:val="darkblue"/>
            <w:u w:val="single"/>
          </w:rPr>
          <w:t xml:space="preserve">448/2012 Sb.</w:t>
        </w:r>
      </w:hyperlink>
      <w:r>
        <w:rPr/>
        <w:t xml:space="preserve">, nařízení vlády č. </w:t>
      </w:r>
      <w:hyperlink r:id="rId43" w:history="1">
        <w:r>
          <w:rPr>
            <w:color w:val="darkblue"/>
            <w:u w:val="single"/>
          </w:rPr>
          <w:t xml:space="preserve">76/2013 Sb.</w:t>
        </w:r>
      </w:hyperlink>
      <w:r>
        <w:rPr/>
        <w:t xml:space="preserve">, nařízení vlády č. </w:t>
      </w:r>
      <w:hyperlink r:id="rId44" w:history="1">
        <w:r>
          <w:rPr>
            <w:color w:val="darkblue"/>
            <w:u w:val="single"/>
          </w:rPr>
          <w:t xml:space="preserve">400/2013 Sb.</w:t>
        </w:r>
      </w:hyperlink>
      <w:r>
        <w:rPr/>
        <w:t xml:space="preserve">, nařízení vlády č. </w:t>
      </w:r>
      <w:hyperlink r:id="rId45" w:history="1">
        <w:r>
          <w:rPr>
            <w:color w:val="darkblue"/>
            <w:u w:val="single"/>
          </w:rPr>
          <w:t xml:space="preserve">29/2014 Sb.</w:t>
        </w:r>
      </w:hyperlink>
      <w:r>
        <w:rPr/>
        <w:t xml:space="preserve">, nařízení vlády č. </w:t>
      </w:r>
      <w:hyperlink r:id="rId46" w:history="1">
        <w:r>
          <w:rPr>
            <w:color w:val="darkblue"/>
            <w:u w:val="single"/>
          </w:rPr>
          <w:t xml:space="preserve">308/2014 Sb.</w:t>
        </w:r>
      </w:hyperlink>
      <w:r>
        <w:rPr/>
        <w:t xml:space="preserve">, nařízení vlády č. </w:t>
      </w:r>
      <w:hyperlink r:id="rId47" w:history="1">
        <w:r>
          <w:rPr>
            <w:color w:val="darkblue"/>
            <w:u w:val="single"/>
          </w:rPr>
          <w:t xml:space="preserve">113/2015 Sb.</w:t>
        </w:r>
      </w:hyperlink>
      <w:r>
        <w:rPr/>
        <w:t xml:space="preserve">, nařízení vlády č. </w:t>
      </w:r>
      <w:hyperlink r:id="rId48" w:history="1">
        <w:r>
          <w:rPr>
            <w:color w:val="darkblue"/>
            <w:u w:val="single"/>
          </w:rPr>
          <w:t xml:space="preserve">29/2016 Sb.</w:t>
        </w:r>
      </w:hyperlink>
      <w:r>
        <w:rPr/>
        <w:t xml:space="preserve">, nařízení vlády č. </w:t>
      </w:r>
      <w:hyperlink r:id="rId49" w:history="1">
        <w:r>
          <w:rPr>
            <w:color w:val="darkblue"/>
            <w:u w:val="single"/>
          </w:rPr>
          <w:t xml:space="preserve">36/2017 Sb.</w:t>
        </w:r>
      </w:hyperlink>
      <w:r>
        <w:rPr/>
        <w:t xml:space="preserve">, nařízení vlády č. </w:t>
      </w:r>
      <w:hyperlink r:id="rId50" w:history="1">
        <w:r>
          <w:rPr>
            <w:color w:val="darkblue"/>
            <w:u w:val="single"/>
          </w:rPr>
          <w:t xml:space="preserve">49/2017 Sb.</w:t>
        </w:r>
      </w:hyperlink>
      <w:r>
        <w:rPr/>
        <w:t xml:space="preserve">, nařízení vlády č. </w:t>
      </w:r>
      <w:hyperlink r:id="rId51" w:history="1">
        <w:r>
          <w:rPr>
            <w:color w:val="darkblue"/>
            <w:u w:val="single"/>
          </w:rPr>
          <w:t xml:space="preserve">314/2017 Sb.</w:t>
        </w:r>
      </w:hyperlink>
      <w:r>
        <w:rPr/>
        <w:t xml:space="preserve">, nařízení vlády č. </w:t>
      </w:r>
      <w:hyperlink r:id="rId52" w:history="1">
        <w:r>
          <w:rPr>
            <w:color w:val="darkblue"/>
            <w:u w:val="single"/>
          </w:rPr>
          <w:t xml:space="preserve">64/2020 Sb.</w:t>
        </w:r>
      </w:hyperlink>
      <w:r>
        <w:rPr/>
        <w:t xml:space="preserve"> a nařízení vlády č. </w:t>
      </w:r>
      <w:hyperlink r:id="rId8" w:history="1">
        <w:r>
          <w:rPr>
            <w:color w:val="darkblue"/>
            <w:u w:val="single"/>
          </w:rPr>
          <w:t xml:space="preserve">217/2020 Sb.</w:t>
        </w:r>
      </w:hyperlink>
      <w:r>
        <w:rPr/>
        <w:t xml:space="preserve">, se slova „v posledním roce“ nahrazují slovy „nejpozději do 31. října posledního roku“.</w:t>
      </w:r>
    </w:p>
    <w:p>
      <w:pPr>
        <w:pStyle w:val="Heading2"/>
      </w:pPr>
      <w:r>
        <w:rPr>
          <w:b/>
          <w:bCs/>
        </w:rPr>
        <w:t xml:space="preserve">Čl. IV</w:t>
      </w:r>
      <w:r>
        <w:rPr>
          <w:rStyle w:val="hidden"/>
        </w:rPr>
        <w:t xml:space="preserve"> -</w:t>
      </w:r>
      <w:br/>
      <w:r>
        <w:rPr/>
        <w:t xml:space="preserve">Přechodné ustanovení</w:t>
      </w:r>
    </w:p>
    <w:p>
      <w:pPr>
        <w:ind w:left="0" w:right="0"/>
      </w:pPr>
      <w:r>
        <w:rPr/>
        <w:t xml:space="preserve">Řízení o žádostech zahájená podle nařízení vlády č. </w:t>
      </w:r>
      <w:hyperlink r:id="rId36" w:history="1">
        <w:r>
          <w:rPr>
            <w:color w:val="darkblue"/>
            <w:u w:val="single"/>
          </w:rPr>
          <w:t xml:space="preserve">147/2008 Sb.</w:t>
        </w:r>
      </w:hyperlink>
      <w:r>
        <w:rPr/>
        <w:t xml:space="preserve">, ve znění účinném přede dnem nabytí účinnosti tohoto nařízení, se dokončí podle nařízení vlády č. </w:t>
      </w:r>
      <w:hyperlink r:id="rId36" w:history="1">
        <w:r>
          <w:rPr>
            <w:color w:val="darkblue"/>
            <w:u w:val="single"/>
          </w:rPr>
          <w:t xml:space="preserve">147/2008 Sb.</w:t>
        </w:r>
      </w:hyperlink>
      <w:r>
        <w:rPr/>
        <w:t xml:space="preserve">, ve znění účinném přede dnem nabytí účinnosti tohoto nařízení.</w:t>
      </w:r>
    </w:p>
    <w:p>
      <w:pPr>
        <w:pStyle w:val="Heading1"/>
      </w:pPr>
      <w:r>
        <w:rPr>
          <w:b/>
          <w:bCs/>
          <w:caps/>
        </w:rPr>
        <w:t xml:space="preserve">Část třetí</w:t>
      </w:r>
      <w:r>
        <w:rPr>
          <w:rStyle w:val="hidden"/>
        </w:rPr>
        <w:t xml:space="preserve"> -</w:t>
      </w:r>
      <w:br/>
      <w:r>
        <w:rPr/>
        <w:t xml:space="preserve">Změna nařízení vlády o stanovení některých podmínek poskytování přímých plateb zemědělcům</w:t>
      </w:r>
    </w:p>
    <w:p>
      <w:pPr>
        <w:pStyle w:val="Heading2"/>
      </w:pPr>
      <w:r>
        <w:rPr>
          <w:b/>
          <w:bCs/>
        </w:rPr>
        <w:t xml:space="preserve">Čl. V</w:t>
      </w:r>
    </w:p>
    <w:p>
      <w:pPr>
        <w:ind w:left="0" w:right="0"/>
      </w:pPr>
      <w:r>
        <w:rPr/>
        <w:t xml:space="preserve">Nařízení vlády č. </w:t>
      </w:r>
      <w:hyperlink r:id="rId53" w:history="1">
        <w:r>
          <w:rPr>
            <w:color w:val="darkblue"/>
            <w:u w:val="single"/>
          </w:rPr>
          <w:t xml:space="preserve">50/2015 Sb.</w:t>
        </w:r>
      </w:hyperlink>
      <w:r>
        <w:rPr/>
        <w:t xml:space="preserve">, o stanovení některých podmínek poskytování přímých plateb zemědělcům a o změně některých souvisejících nařízení vlády, ve znění nařízení vlády č. </w:t>
      </w:r>
      <w:hyperlink r:id="rId47" w:history="1">
        <w:r>
          <w:rPr>
            <w:color w:val="darkblue"/>
            <w:u w:val="single"/>
          </w:rPr>
          <w:t xml:space="preserve">113/2015 Sb.</w:t>
        </w:r>
      </w:hyperlink>
      <w:r>
        <w:rPr/>
        <w:t xml:space="preserve">, nařízení vlády č. </w:t>
      </w:r>
      <w:hyperlink r:id="rId54" w:history="1">
        <w:r>
          <w:rPr>
            <w:color w:val="darkblue"/>
            <w:u w:val="single"/>
          </w:rPr>
          <w:t xml:space="preserve">185/2015 Sb.</w:t>
        </w:r>
      </w:hyperlink>
      <w:r>
        <w:rPr/>
        <w:t xml:space="preserve">, nařízení vlády č. </w:t>
      </w:r>
      <w:hyperlink r:id="rId55" w:history="1">
        <w:r>
          <w:rPr>
            <w:color w:val="darkblue"/>
            <w:u w:val="single"/>
          </w:rPr>
          <w:t xml:space="preserve">61/2016 Sb.</w:t>
        </w:r>
      </w:hyperlink>
      <w:r>
        <w:rPr/>
        <w:t xml:space="preserve">, nařízení vlády č. </w:t>
      </w:r>
      <w:hyperlink r:id="rId56" w:history="1">
        <w:r>
          <w:rPr>
            <w:color w:val="darkblue"/>
            <w:u w:val="single"/>
          </w:rPr>
          <w:t xml:space="preserve">236/2016 Sb.</w:t>
        </w:r>
      </w:hyperlink>
      <w:r>
        <w:rPr/>
        <w:t xml:space="preserve">, nařízení vlády č. </w:t>
      </w:r>
      <w:hyperlink r:id="rId57" w:history="1">
        <w:r>
          <w:rPr>
            <w:color w:val="darkblue"/>
            <w:u w:val="single"/>
          </w:rPr>
          <w:t xml:space="preserve">423/2016 Sb.</w:t>
        </w:r>
      </w:hyperlink>
      <w:r>
        <w:rPr/>
        <w:t xml:space="preserve">, nařízení vlády č. </w:t>
      </w:r>
      <w:hyperlink r:id="rId58" w:history="1">
        <w:r>
          <w:rPr>
            <w:color w:val="darkblue"/>
            <w:u w:val="single"/>
          </w:rPr>
          <w:t xml:space="preserve">48/2017 Sb.</w:t>
        </w:r>
      </w:hyperlink>
      <w:r>
        <w:rPr/>
        <w:t xml:space="preserve">, nařízení vlády č. </w:t>
      </w:r>
      <w:hyperlink r:id="rId50" w:history="1">
        <w:r>
          <w:rPr>
            <w:color w:val="darkblue"/>
            <w:u w:val="single"/>
          </w:rPr>
          <w:t xml:space="preserve">49/2017 Sb.</w:t>
        </w:r>
      </w:hyperlink>
      <w:r>
        <w:rPr/>
        <w:t xml:space="preserve">, nařízení vlády č. </w:t>
      </w:r>
      <w:hyperlink r:id="rId59" w:history="1">
        <w:r>
          <w:rPr>
            <w:color w:val="darkblue"/>
            <w:u w:val="single"/>
          </w:rPr>
          <w:t xml:space="preserve">427/2017 Sb.</w:t>
        </w:r>
      </w:hyperlink>
      <w:r>
        <w:rPr/>
        <w:t xml:space="preserve">, nařízení vlády č. </w:t>
      </w:r>
      <w:hyperlink r:id="rId60" w:history="1">
        <w:r>
          <w:rPr>
            <w:color w:val="darkblue"/>
            <w:u w:val="single"/>
          </w:rPr>
          <w:t xml:space="preserve">43/2018 Sb.</w:t>
        </w:r>
      </w:hyperlink>
      <w:r>
        <w:rPr/>
        <w:t xml:space="preserve">, nařízení vlády č. </w:t>
      </w:r>
      <w:hyperlink r:id="rId61" w:history="1">
        <w:r>
          <w:rPr>
            <w:color w:val="darkblue"/>
            <w:u w:val="single"/>
          </w:rPr>
          <w:t xml:space="preserve">293/2018 Sb.</w:t>
        </w:r>
      </w:hyperlink>
      <w:r>
        <w:rPr/>
        <w:t xml:space="preserve">, nařízení vlády č. </w:t>
      </w:r>
      <w:hyperlink r:id="rId62" w:history="1">
        <w:r>
          <w:rPr>
            <w:color w:val="darkblue"/>
            <w:u w:val="single"/>
          </w:rPr>
          <w:t xml:space="preserve">350/2019 Sb.</w:t>
        </w:r>
      </w:hyperlink>
      <w:r>
        <w:rPr/>
        <w:t xml:space="preserve">, nařízení vlády č. </w:t>
      </w:r>
      <w:hyperlink r:id="rId8" w:history="1">
        <w:r>
          <w:rPr>
            <w:color w:val="darkblue"/>
            <w:u w:val="single"/>
          </w:rPr>
          <w:t xml:space="preserve">217/2020 Sb.</w:t>
        </w:r>
      </w:hyperlink>
      <w:r>
        <w:rPr/>
        <w:t xml:space="preserve"> a nařízení vlády č. </w:t>
      </w:r>
      <w:hyperlink r:id="rId63" w:history="1">
        <w:r>
          <w:rPr>
            <w:color w:val="darkblue"/>
            <w:u w:val="single"/>
          </w:rPr>
          <w:t xml:space="preserve">566/2020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</w:t>
      </w:r>
      <w:hyperlink r:id="rId64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odstavec 1 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(1)</w:t>
      </w:r>
      <w:r>
        <w:rPr/>
        <w:t xml:space="preserve"> O poskytnutí přímé platby zemědělcům podle </w:t>
      </w:r>
      <w:hyperlink r:id="rId65" w:history="1">
        <w:r>
          <w:rPr>
            <w:color w:val="darkblue"/>
            <w:u w:val="single"/>
          </w:rPr>
          <w:t xml:space="preserve">§ 1</w:t>
        </w:r>
      </w:hyperlink>
      <w:r>
        <w:rPr/>
        <w:t xml:space="preserve"> může požádat fyzická nebo právnická osoba, která obhospodařuje zemědělskou půdu evidovanou na ni v evidenci využití půdy podle uživatelských vztahů podle zákona o zemědělství (dále jen „evidence využití půdy“).“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66" w:history="1">
        <w:r>
          <w:rPr>
            <w:color w:val="darkblue"/>
            <w:u w:val="single"/>
          </w:rPr>
          <w:t xml:space="preserve">§ 29</w:t>
        </w:r>
      </w:hyperlink>
      <w:r>
        <w:rPr/>
        <w:t xml:space="preserve"> odst. 2 a v </w:t>
      </w:r>
      <w:hyperlink r:id="rId67" w:history="1">
        <w:r>
          <w:rPr>
            <w:color w:val="darkblue"/>
            <w:u w:val="single"/>
          </w:rPr>
          <w:t xml:space="preserve">§ 30</w:t>
        </w:r>
      </w:hyperlink>
      <w:r>
        <w:rPr/>
        <w:t xml:space="preserve"> odst. 2 se text „písm. b)“ zrušuje.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V </w:t>
      </w:r>
      <w:hyperlink r:id="rId68" w:history="1">
        <w:r>
          <w:rPr>
            <w:color w:val="darkblue"/>
            <w:u w:val="single"/>
          </w:rPr>
          <w:t xml:space="preserve">§ 33</w:t>
        </w:r>
      </w:hyperlink>
      <w:r>
        <w:rPr/>
        <w:t xml:space="preserve"> se odstavec 4 zrušuje.</w:t>
      </w:r>
    </w:p>
    <w:p>
      <w:pPr>
        <w:ind w:left="560" w:right="0"/>
      </w:pPr>
      <w:r>
        <w:rPr/>
        <w:t xml:space="preserve">Dosavadní odstavec 5 se označuje jako odstavec 4.</w:t>
      </w:r>
    </w:p>
    <w:p>
      <w:pPr>
        <w:pStyle w:val="Heading2"/>
      </w:pPr>
      <w:r>
        <w:rPr>
          <w:b/>
          <w:bCs/>
        </w:rPr>
        <w:t xml:space="preserve">Čl. VI</w:t>
      </w:r>
      <w:r>
        <w:rPr>
          <w:rStyle w:val="hidden"/>
        </w:rPr>
        <w:t xml:space="preserve"> -</w:t>
      </w:r>
      <w:br/>
      <w:r>
        <w:rPr/>
        <w:t xml:space="preserve">Přechodné ustanovení</w:t>
      </w:r>
    </w:p>
    <w:p>
      <w:pPr>
        <w:ind w:left="0" w:right="0"/>
      </w:pPr>
      <w:r>
        <w:rPr/>
        <w:t xml:space="preserve">Řízení o žádostech zahájená podle nařízení vlády č. </w:t>
      </w:r>
      <w:hyperlink r:id="rId53" w:history="1">
        <w:r>
          <w:rPr>
            <w:color w:val="darkblue"/>
            <w:u w:val="single"/>
          </w:rPr>
          <w:t xml:space="preserve">50/2015 Sb.</w:t>
        </w:r>
      </w:hyperlink>
      <w:r>
        <w:rPr/>
        <w:t xml:space="preserve">, ve znění účinném přede dnem nabytí účinnosti tohoto nařízení, se dokončí podle nařízení vlády č. </w:t>
      </w:r>
      <w:hyperlink r:id="rId53" w:history="1">
        <w:r>
          <w:rPr>
            <w:color w:val="darkblue"/>
            <w:u w:val="single"/>
          </w:rPr>
          <w:t xml:space="preserve">50/2015 Sb.</w:t>
        </w:r>
      </w:hyperlink>
      <w:r>
        <w:rPr/>
        <w:t xml:space="preserve">, ve znění účinném přede dnem nabytí účinnosti tohoto nařízení.</w:t>
      </w:r>
    </w:p>
    <w:p>
      <w:pPr>
        <w:pStyle w:val="Heading1"/>
      </w:pPr>
      <w:r>
        <w:rPr>
          <w:b/>
          <w:bCs/>
          <w:caps/>
        </w:rPr>
        <w:t xml:space="preserve">Část čtvrtá</w:t>
      </w:r>
      <w:r>
        <w:rPr>
          <w:rStyle w:val="hidden"/>
        </w:rPr>
        <w:t xml:space="preserve"> -</w:t>
      </w:r>
      <w:br/>
      <w:r>
        <w:rPr/>
        <w:t xml:space="preserve">Změna nařízení vlády o podmínkách poskytování plateb v oblastech Natura 2000 na zemědělské půdě</w:t>
      </w:r>
    </w:p>
    <w:p>
      <w:pPr>
        <w:pStyle w:val="Heading2"/>
      </w:pPr>
      <w:r>
        <w:rPr>
          <w:b/>
          <w:bCs/>
        </w:rPr>
        <w:t xml:space="preserve">Čl. VII</w:t>
      </w:r>
    </w:p>
    <w:p>
      <w:pPr>
        <w:ind w:left="0" w:right="0"/>
      </w:pPr>
      <w:r>
        <w:rPr/>
        <w:t xml:space="preserve">Nařízení vlády č. </w:t>
      </w:r>
      <w:hyperlink r:id="rId69" w:history="1">
        <w:r>
          <w:rPr>
            <w:color w:val="darkblue"/>
            <w:u w:val="single"/>
          </w:rPr>
          <w:t xml:space="preserve">73/2015 Sb.</w:t>
        </w:r>
      </w:hyperlink>
      <w:r>
        <w:rPr/>
        <w:t xml:space="preserve">, o podmínkách poskytování plateb v oblastech Natura 2000 na zemědělské půdě, ve znění nařízení vlády č. </w:t>
      </w:r>
      <w:hyperlink r:id="rId47" w:history="1">
        <w:r>
          <w:rPr>
            <w:color w:val="darkblue"/>
            <w:u w:val="single"/>
          </w:rPr>
          <w:t xml:space="preserve">113/2015 Sb.</w:t>
        </w:r>
      </w:hyperlink>
      <w:r>
        <w:rPr/>
        <w:t xml:space="preserve">, nařízení vlády č. </w:t>
      </w:r>
      <w:hyperlink r:id="rId70" w:history="1">
        <w:r>
          <w:rPr>
            <w:color w:val="darkblue"/>
            <w:u w:val="single"/>
          </w:rPr>
          <w:t xml:space="preserve">64/2016 Sb.</w:t>
        </w:r>
      </w:hyperlink>
      <w:r>
        <w:rPr/>
        <w:t xml:space="preserve">, nařízení vlády č. </w:t>
      </w:r>
      <w:hyperlink r:id="rId50" w:history="1">
        <w:r>
          <w:rPr>
            <w:color w:val="darkblue"/>
            <w:u w:val="single"/>
          </w:rPr>
          <w:t xml:space="preserve">49/2017 Sb.</w:t>
        </w:r>
      </w:hyperlink>
      <w:r>
        <w:rPr/>
        <w:t xml:space="preserve">, nařízení vlády č. </w:t>
      </w:r>
      <w:hyperlink r:id="rId60" w:history="1">
        <w:r>
          <w:rPr>
            <w:color w:val="darkblue"/>
            <w:u w:val="single"/>
          </w:rPr>
          <w:t xml:space="preserve">43/2018 Sb.</w:t>
        </w:r>
      </w:hyperlink>
      <w:r>
        <w:rPr/>
        <w:t xml:space="preserve">, nařízení vlády č. </w:t>
      </w:r>
      <w:hyperlink r:id="rId52" w:history="1">
        <w:r>
          <w:rPr>
            <w:color w:val="darkblue"/>
            <w:u w:val="single"/>
          </w:rPr>
          <w:t xml:space="preserve">64/2020 Sb.</w:t>
        </w:r>
      </w:hyperlink>
      <w:r>
        <w:rPr/>
        <w:t xml:space="preserve"> a nařízení vlády č. </w:t>
      </w:r>
      <w:hyperlink r:id="rId8" w:history="1">
        <w:r>
          <w:rPr>
            <w:color w:val="darkblue"/>
            <w:u w:val="single"/>
          </w:rPr>
          <w:t xml:space="preserve">217/2020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</w:t>
      </w:r>
      <w:hyperlink r:id="rId71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 odstavec 1 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(1)</w:t>
      </w:r>
      <w:r>
        <w:rPr/>
        <w:t xml:space="preserve"> O poskytnutí platby může požádat fyzická nebo právnická osoba, která zemědělsky obhospodařuje v oblasti Natura 2000 podle </w:t>
      </w:r>
      <w:hyperlink r:id="rId72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nejméně 1 ha zemědělské půdy s druhem zemědělské kultury trvalý travní porost vedené na ni v evidenci využití půdy podle uživatelských vztahů podle § 3a a následujících zákona o zemědělství (dále jen „evidence využití půdy“).“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71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 odst. 2 se text „písm. b)“ zrušuje.</w:t>
      </w:r>
    </w:p>
    <w:p>
      <w:pPr>
        <w:pStyle w:val="Heading2"/>
      </w:pPr>
      <w:r>
        <w:rPr>
          <w:b/>
          <w:bCs/>
        </w:rPr>
        <w:t xml:space="preserve">Čl. VIII</w:t>
      </w:r>
      <w:r>
        <w:rPr>
          <w:rStyle w:val="hidden"/>
        </w:rPr>
        <w:t xml:space="preserve"> -</w:t>
      </w:r>
      <w:br/>
      <w:r>
        <w:rPr/>
        <w:t xml:space="preserve">Přechodné ustanovení</w:t>
      </w:r>
    </w:p>
    <w:p>
      <w:pPr>
        <w:ind w:left="0" w:right="0"/>
      </w:pPr>
      <w:r>
        <w:rPr/>
        <w:t xml:space="preserve">Řízení o žádostech zahájená podle nařízení vlády č. </w:t>
      </w:r>
      <w:hyperlink r:id="rId69" w:history="1">
        <w:r>
          <w:rPr>
            <w:color w:val="darkblue"/>
            <w:u w:val="single"/>
          </w:rPr>
          <w:t xml:space="preserve">73/2015 Sb.</w:t>
        </w:r>
      </w:hyperlink>
      <w:r>
        <w:rPr/>
        <w:t xml:space="preserve">, ve znění účinném přede dnem nabytí účinnosti tohoto nařízení, se dokončí podle nařízení vlády č. </w:t>
      </w:r>
      <w:hyperlink r:id="rId69" w:history="1">
        <w:r>
          <w:rPr>
            <w:color w:val="darkblue"/>
            <w:u w:val="single"/>
          </w:rPr>
          <w:t xml:space="preserve">73/2015 Sb.</w:t>
        </w:r>
      </w:hyperlink>
      <w:r>
        <w:rPr/>
        <w:t xml:space="preserve">, ve znění účinném přede dnem nabytí účinnosti tohoto nařízení.</w:t>
      </w:r>
    </w:p>
    <w:p>
      <w:pPr>
        <w:pStyle w:val="Heading1"/>
      </w:pPr>
      <w:r>
        <w:rPr>
          <w:b/>
          <w:bCs/>
          <w:caps/>
        </w:rPr>
        <w:t xml:space="preserve">Část pátá</w:t>
      </w:r>
      <w:r>
        <w:rPr>
          <w:rStyle w:val="hidden"/>
        </w:rPr>
        <w:t xml:space="preserve"> -</w:t>
      </w:r>
      <w:br/>
      <w:r>
        <w:rPr/>
        <w:t xml:space="preserve">Změna nařízení vlády o podmínkách poskytování dotací na opatření dobré životní podmínky zvířat</w:t>
      </w:r>
    </w:p>
    <w:p>
      <w:pPr>
        <w:pStyle w:val="Heading2"/>
      </w:pPr>
      <w:r>
        <w:rPr>
          <w:b/>
          <w:bCs/>
        </w:rPr>
        <w:t xml:space="preserve">Čl. IX</w:t>
      </w:r>
    </w:p>
    <w:p>
      <w:pPr>
        <w:ind w:left="0" w:right="0"/>
      </w:pPr>
      <w:r>
        <w:rPr/>
        <w:t xml:space="preserve">Nařízení vlády č. </w:t>
      </w:r>
      <w:hyperlink r:id="rId73" w:history="1">
        <w:r>
          <w:rPr>
            <w:color w:val="darkblue"/>
            <w:u w:val="single"/>
          </w:rPr>
          <w:t xml:space="preserve">74/2015 Sb.</w:t>
        </w:r>
      </w:hyperlink>
      <w:r>
        <w:rPr/>
        <w:t xml:space="preserve">, o podmínkách poskytování dotací na opatření dobré životní podmínky zvířat, ve znění nařízení vlády č. </w:t>
      </w:r>
      <w:hyperlink r:id="rId47" w:history="1">
        <w:r>
          <w:rPr>
            <w:color w:val="darkblue"/>
            <w:u w:val="single"/>
          </w:rPr>
          <w:t xml:space="preserve">113/2015 Sb.</w:t>
        </w:r>
      </w:hyperlink>
      <w:r>
        <w:rPr/>
        <w:t xml:space="preserve">, nařízení vlády č. </w:t>
      </w:r>
      <w:hyperlink r:id="rId74" w:history="1">
        <w:r>
          <w:rPr>
            <w:color w:val="darkblue"/>
            <w:u w:val="single"/>
          </w:rPr>
          <w:t xml:space="preserve">62/2016 Sb.</w:t>
        </w:r>
      </w:hyperlink>
      <w:r>
        <w:rPr/>
        <w:t xml:space="preserve">, nařízení vlády č. </w:t>
      </w:r>
      <w:hyperlink r:id="rId75" w:history="1">
        <w:r>
          <w:rPr>
            <w:color w:val="darkblue"/>
            <w:u w:val="single"/>
          </w:rPr>
          <w:t xml:space="preserve">17/2017 Sb.</w:t>
        </w:r>
      </w:hyperlink>
      <w:r>
        <w:rPr/>
        <w:t xml:space="preserve">, nařízení vlády č. </w:t>
      </w:r>
      <w:hyperlink r:id="rId50" w:history="1">
        <w:r>
          <w:rPr>
            <w:color w:val="darkblue"/>
            <w:u w:val="single"/>
          </w:rPr>
          <w:t xml:space="preserve">49/2017 Sb.</w:t>
        </w:r>
      </w:hyperlink>
      <w:r>
        <w:rPr/>
        <w:t xml:space="preserve">, nařízení vlády č. </w:t>
      </w:r>
      <w:hyperlink r:id="rId76" w:history="1">
        <w:r>
          <w:rPr>
            <w:color w:val="darkblue"/>
            <w:u w:val="single"/>
          </w:rPr>
          <w:t xml:space="preserve">34/2018 Sb.</w:t>
        </w:r>
      </w:hyperlink>
      <w:r>
        <w:rPr/>
        <w:t xml:space="preserve">, nařízení vlády č. </w:t>
      </w:r>
      <w:hyperlink r:id="rId77" w:history="1">
        <w:r>
          <w:rPr>
            <w:color w:val="darkblue"/>
            <w:u w:val="single"/>
          </w:rPr>
          <w:t xml:space="preserve">58/2019 Sb.</w:t>
        </w:r>
      </w:hyperlink>
      <w:r>
        <w:rPr/>
        <w:t xml:space="preserve">, nařízení vlády č. </w:t>
      </w:r>
      <w:hyperlink r:id="rId78" w:history="1">
        <w:r>
          <w:rPr>
            <w:color w:val="darkblue"/>
            <w:u w:val="single"/>
          </w:rPr>
          <w:t xml:space="preserve">332/2019 Sb.</w:t>
        </w:r>
      </w:hyperlink>
      <w:r>
        <w:rPr/>
        <w:t xml:space="preserve"> a nařízení vlády č. </w:t>
      </w:r>
      <w:hyperlink r:id="rId8" w:history="1">
        <w:r>
          <w:rPr>
            <w:color w:val="darkblue"/>
            <w:u w:val="single"/>
          </w:rPr>
          <w:t xml:space="preserve">217/2020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</w:t>
      </w:r>
      <w:hyperlink r:id="rId79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 odst. 1 se písmeno a) zrušuje.</w:t>
      </w:r>
    </w:p>
    <w:p>
      <w:pPr>
        <w:ind w:left="560" w:right="0"/>
      </w:pPr>
      <w:r>
        <w:rPr/>
        <w:t xml:space="preserve">Dosavadní písmena b) a c) se označují jako písmena a) a b).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79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 odst. 2 se slova „písm. b) a c)“ nahrazují slovy „písm. a) a b)“.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V </w:t>
      </w:r>
      <w:hyperlink r:id="rId80" w:history="1">
        <w:r>
          <w:rPr>
            <w:color w:val="darkblue"/>
            <w:u w:val="single"/>
          </w:rPr>
          <w:t xml:space="preserve">§ 17</w:t>
        </w:r>
      </w:hyperlink>
      <w:r>
        <w:rPr/>
        <w:t xml:space="preserve"> odst. 1 písm. a) se slova „písm. b) nebo c)“ nahrazují slovy „písm. a) nebo b)“.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V </w:t>
      </w:r>
      <w:hyperlink r:id="rId80" w:history="1">
        <w:r>
          <w:rPr>
            <w:color w:val="darkblue"/>
            <w:u w:val="single"/>
          </w:rPr>
          <w:t xml:space="preserve">§ 17</w:t>
        </w:r>
      </w:hyperlink>
      <w:r>
        <w:rPr/>
        <w:t xml:space="preserve"> odst. 2 se slova „v </w:t>
      </w:r>
      <w:hyperlink r:id="rId79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 odst. 1 písm. a),“ zrušují.</w:t>
      </w:r>
    </w:p>
    <w:p>
      <w:pPr>
        <w:pStyle w:val="Heading2"/>
      </w:pPr>
      <w:r>
        <w:rPr>
          <w:b/>
          <w:bCs/>
        </w:rPr>
        <w:t xml:space="preserve">Čl. X</w:t>
      </w:r>
      <w:r>
        <w:rPr>
          <w:rStyle w:val="hidden"/>
        </w:rPr>
        <w:t xml:space="preserve"> -</w:t>
      </w:r>
      <w:br/>
      <w:r>
        <w:rPr/>
        <w:t xml:space="preserve">Přechodné ustanovení</w:t>
      </w:r>
    </w:p>
    <w:p>
      <w:pPr>
        <w:ind w:left="0" w:right="0"/>
      </w:pPr>
      <w:r>
        <w:rPr/>
        <w:t xml:space="preserve">Řízení o žádostech zahájená podle nařízení vlády č. </w:t>
      </w:r>
      <w:hyperlink r:id="rId73" w:history="1">
        <w:r>
          <w:rPr>
            <w:color w:val="darkblue"/>
            <w:u w:val="single"/>
          </w:rPr>
          <w:t xml:space="preserve">74/2015 Sb.</w:t>
        </w:r>
      </w:hyperlink>
      <w:r>
        <w:rPr/>
        <w:t xml:space="preserve">, ve znění účinném přede dnem nabytí účinnosti tohoto nařízení, se dokončí podle nařízení vlády č. </w:t>
      </w:r>
      <w:hyperlink r:id="rId73" w:history="1">
        <w:r>
          <w:rPr>
            <w:color w:val="darkblue"/>
            <w:u w:val="single"/>
          </w:rPr>
          <w:t xml:space="preserve">74/2015 Sb.</w:t>
        </w:r>
      </w:hyperlink>
      <w:r>
        <w:rPr/>
        <w:t xml:space="preserve">, ve znění účinném přede dnem nabytí účinnosti tohoto nařízení.</w:t>
      </w:r>
    </w:p>
    <w:p>
      <w:pPr>
        <w:pStyle w:val="Heading1"/>
      </w:pPr>
      <w:r>
        <w:rPr>
          <w:b/>
          <w:bCs/>
          <w:caps/>
        </w:rPr>
        <w:t xml:space="preserve">Část šestá</w:t>
      </w:r>
      <w:r>
        <w:rPr>
          <w:rStyle w:val="hidden"/>
        </w:rPr>
        <w:t xml:space="preserve"> -</w:t>
      </w:r>
      <w:br/>
      <w:r>
        <w:rPr/>
        <w:t xml:space="preserve">Změna nařízení vlády o podmínkách provádění opatření ekologické zemědělství</w:t>
      </w:r>
    </w:p>
    <w:p>
      <w:pPr>
        <w:pStyle w:val="Heading2"/>
      </w:pPr>
      <w:r>
        <w:rPr>
          <w:b/>
          <w:bCs/>
        </w:rPr>
        <w:t xml:space="preserve">Čl. XI</w:t>
      </w:r>
    </w:p>
    <w:p>
      <w:pPr>
        <w:ind w:left="0" w:right="0"/>
      </w:pPr>
      <w:r>
        <w:rPr/>
        <w:t xml:space="preserve">Nařízení vlády č. </w:t>
      </w:r>
      <w:hyperlink r:id="rId25" w:history="1">
        <w:r>
          <w:rPr>
            <w:color w:val="darkblue"/>
            <w:u w:val="single"/>
          </w:rPr>
          <w:t xml:space="preserve">76/2015 Sb.</w:t>
        </w:r>
      </w:hyperlink>
      <w:r>
        <w:rPr/>
        <w:t xml:space="preserve">, o podmínkách provádění opatření ekologické zemědělství, ve znění nařízení vlády č. </w:t>
      </w:r>
      <w:hyperlink r:id="rId47" w:history="1">
        <w:r>
          <w:rPr>
            <w:color w:val="darkblue"/>
            <w:u w:val="single"/>
          </w:rPr>
          <w:t xml:space="preserve">113/2015 Sb.</w:t>
        </w:r>
      </w:hyperlink>
      <w:r>
        <w:rPr/>
        <w:t xml:space="preserve">, nařízení vlády č. </w:t>
      </w:r>
      <w:hyperlink r:id="rId70" w:history="1">
        <w:r>
          <w:rPr>
            <w:color w:val="darkblue"/>
            <w:u w:val="single"/>
          </w:rPr>
          <w:t xml:space="preserve">64/2016 Sb.</w:t>
        </w:r>
      </w:hyperlink>
      <w:r>
        <w:rPr/>
        <w:t xml:space="preserve">, nařízení vlády č. </w:t>
      </w:r>
      <w:hyperlink r:id="rId56" w:history="1">
        <w:r>
          <w:rPr>
            <w:color w:val="darkblue"/>
            <w:u w:val="single"/>
          </w:rPr>
          <w:t xml:space="preserve">236/2016 Sb.</w:t>
        </w:r>
      </w:hyperlink>
      <w:r>
        <w:rPr/>
        <w:t xml:space="preserve">, nařízení vlády č. </w:t>
      </w:r>
      <w:hyperlink r:id="rId81" w:history="1">
        <w:r>
          <w:rPr>
            <w:color w:val="darkblue"/>
            <w:u w:val="single"/>
          </w:rPr>
          <w:t xml:space="preserve">18/2017 Sb.</w:t>
        </w:r>
      </w:hyperlink>
      <w:r>
        <w:rPr/>
        <w:t xml:space="preserve">, nařízení vlády č. </w:t>
      </w:r>
      <w:hyperlink r:id="rId50" w:history="1">
        <w:r>
          <w:rPr>
            <w:color w:val="darkblue"/>
            <w:u w:val="single"/>
          </w:rPr>
          <w:t xml:space="preserve">49/2017 Sb.</w:t>
        </w:r>
      </w:hyperlink>
      <w:r>
        <w:rPr/>
        <w:t xml:space="preserve">, nařízení vlády č. </w:t>
      </w:r>
      <w:hyperlink r:id="rId82" w:history="1">
        <w:r>
          <w:rPr>
            <w:color w:val="darkblue"/>
            <w:u w:val="single"/>
          </w:rPr>
          <w:t xml:space="preserve">29/2018 Sb.</w:t>
        </w:r>
      </w:hyperlink>
      <w:r>
        <w:rPr/>
        <w:t xml:space="preserve">, nařízení vlády č. </w:t>
      </w:r>
      <w:hyperlink r:id="rId60" w:history="1">
        <w:r>
          <w:rPr>
            <w:color w:val="darkblue"/>
            <w:u w:val="single"/>
          </w:rPr>
          <w:t xml:space="preserve">43/2018 Sb.</w:t>
        </w:r>
      </w:hyperlink>
      <w:r>
        <w:rPr/>
        <w:t xml:space="preserve">, nařízení vlády č. </w:t>
      </w:r>
      <w:hyperlink r:id="rId83" w:history="1">
        <w:r>
          <w:rPr>
            <w:color w:val="darkblue"/>
            <w:u w:val="single"/>
          </w:rPr>
          <w:t xml:space="preserve">57/2019 Sb.</w:t>
        </w:r>
      </w:hyperlink>
      <w:r>
        <w:rPr/>
        <w:t xml:space="preserve">, nařízení vlády č. </w:t>
      </w:r>
      <w:hyperlink r:id="rId78" w:history="1">
        <w:r>
          <w:rPr>
            <w:color w:val="darkblue"/>
            <w:u w:val="single"/>
          </w:rPr>
          <w:t xml:space="preserve">332/2019 Sb.</w:t>
        </w:r>
      </w:hyperlink>
      <w:r>
        <w:rPr/>
        <w:t xml:space="preserve"> a nařízení vlády č. </w:t>
      </w:r>
      <w:hyperlink r:id="rId8" w:history="1">
        <w:r>
          <w:rPr>
            <w:color w:val="darkblue"/>
            <w:u w:val="single"/>
          </w:rPr>
          <w:t xml:space="preserve">217/2020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</w:t>
      </w:r>
      <w:hyperlink r:id="rId84" w:history="1">
        <w:r>
          <w:rPr>
            <w:color w:val="darkblue"/>
            <w:u w:val="single"/>
          </w:rPr>
          <w:t xml:space="preserve">§ 9</w:t>
        </w:r>
      </w:hyperlink>
      <w:r>
        <w:rPr/>
        <w:t xml:space="preserve"> odst. 1 se písmeno a) zrušuje.</w:t>
      </w:r>
    </w:p>
    <w:p>
      <w:pPr>
        <w:ind w:left="560" w:right="0"/>
      </w:pPr>
      <w:r>
        <w:rPr/>
        <w:t xml:space="preserve">Dosavadní písmena b) až h) se označují jako písmena a) až g).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84" w:history="1">
        <w:r>
          <w:rPr>
            <w:color w:val="darkblue"/>
            <w:u w:val="single"/>
          </w:rPr>
          <w:t xml:space="preserve">§ 9</w:t>
        </w:r>
      </w:hyperlink>
      <w:r>
        <w:rPr/>
        <w:t xml:space="preserve"> se odstavec 2 zrušuje.</w:t>
      </w:r>
    </w:p>
    <w:p>
      <w:pPr>
        <w:ind w:left="560" w:right="0"/>
      </w:pPr>
      <w:r>
        <w:rPr/>
        <w:t xml:space="preserve">Dosavadní odstavce 3 až 5 se označují jako odstavce 2 až 4.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V </w:t>
      </w:r>
      <w:hyperlink r:id="rId84" w:history="1">
        <w:r>
          <w:rPr>
            <w:color w:val="darkblue"/>
            <w:u w:val="single"/>
          </w:rPr>
          <w:t xml:space="preserve">§ 9</w:t>
        </w:r>
      </w:hyperlink>
      <w:r>
        <w:rPr/>
        <w:t xml:space="preserve"> odstavec 2 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(2)</w:t>
      </w:r>
      <w:r>
        <w:rPr/>
        <w:t xml:space="preserve"> Při posuzování užívané výměry zemědělské půdy a druhu zemědělské kultury podle evidence využití půdy je rozhodné období ode dne doručení žádosti o dotaci do 31. prosince příslušného kalendářního roku; za nesplnění podmínek tohoto nařízení se nepovažuje, pokud dojde v příslušném kalendářním roce ke změně druhu zemědělské kultury z travního porostu podle </w:t>
      </w:r>
      <w:hyperlink r:id="rId85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odst. 3 písm. c) na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trvalý travní porost podle </w:t>
      </w:r>
      <w:hyperlink r:id="rId85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odst. 3 písm. a), nebo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standardní ornou půdu podle </w:t>
      </w:r>
      <w:hyperlink r:id="rId85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odst. 3 písm. b), dojde-li ke změně po 31. srpnu příslušného kalendářního roku.“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V </w:t>
      </w:r>
      <w:hyperlink r:id="rId84" w:history="1">
        <w:r>
          <w:rPr>
            <w:color w:val="darkblue"/>
            <w:u w:val="single"/>
          </w:rPr>
          <w:t xml:space="preserve">§ 9</w:t>
        </w:r>
      </w:hyperlink>
      <w:r>
        <w:rPr/>
        <w:t xml:space="preserve"> odst. 4 se slova „odstavce 4“ nahrazují slovy „odstavce 3“.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V </w:t>
      </w:r>
      <w:hyperlink r:id="rId84" w:history="1">
        <w:r>
          <w:rPr>
            <w:color w:val="darkblue"/>
            <w:u w:val="single"/>
          </w:rPr>
          <w:t xml:space="preserve">§ 9</w:t>
        </w:r>
      </w:hyperlink>
      <w:r>
        <w:rPr/>
        <w:t xml:space="preserve"> se doplňuje odstavec 5, který 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(5)</w:t>
      </w:r>
      <w:r>
        <w:rPr/>
        <w:t xml:space="preserve"> Provede-li žadatel změnu kultury podle odstavce 2 písm. b) před 31. říjnem příslušného kalendářního roku, nepovažuje se neprovedení druhé seče za nesplnění podmínek tohoto nařízení.“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6.</w:t>
      </w:r>
      <w:r>
        <w:rPr/>
        <w:t xml:space="preserve">	</w:t>
      </w:r>
      <w:r>
        <w:rPr/>
        <w:t xml:space="preserve">V </w:t>
      </w:r>
      <w:hyperlink r:id="rId86" w:history="1">
        <w:r>
          <w:rPr>
            <w:color w:val="darkblue"/>
            <w:u w:val="single"/>
          </w:rPr>
          <w:t xml:space="preserve">§ 12</w:t>
        </w:r>
      </w:hyperlink>
      <w:r>
        <w:rPr/>
        <w:t xml:space="preserve"> odst. 2 úvodní části ustanovení se slova „a to“ nahrazují slovy „celkovou výměru zlepšující netržní plodiny, a to včetně zákresu v mapě dílů půdních bloků v měřítku 1 : 10 000 nebo podrobnějším“.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7.</w:t>
      </w:r>
      <w:r>
        <w:rPr/>
        <w:t xml:space="preserve">	</w:t>
      </w:r>
      <w:r>
        <w:rPr/>
        <w:t xml:space="preserve">V </w:t>
      </w:r>
      <w:hyperlink r:id="rId86" w:history="1">
        <w:r>
          <w:rPr>
            <w:color w:val="darkblue"/>
            <w:u w:val="single"/>
          </w:rPr>
          <w:t xml:space="preserve">§ 12</w:t>
        </w:r>
      </w:hyperlink>
      <w:r>
        <w:rPr/>
        <w:t xml:space="preserve"> odstavec 3 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(3)</w:t>
      </w:r>
      <w:r>
        <w:rPr/>
        <w:t xml:space="preserve"> Podmínka podle odstavce 2 věty první se nevztahuje na žadatele, který žádá o dotaci podle odstavce 1 písm. a) nebo c) na výměru menší než 5 hektarů. Pokud žadatel pěstuje plodiny uvedené v části B přílohy č. 6 k tomuto nařízení jako plodiny uvedené v odstavci 4 nebo 6, lze započítat jejich výměru do výměry podle odstavce 2 věty první, a to v případě, že žadatel v žádosti o dotaci uvede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díl půdního bloku nebo jeho část, na kterém bude plodiny uvedené v části B přílohy č. 6 k tomuto nařízení pěstovat,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výměru pěstované plodiny uvedené v části B přílohy č. 6 k tomuto nařízení a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zákres plodiny uvedené v části B přílohy č. 6 k tomuto nařízení v mapě dílů půdních bloků v měřítku 1 : 10 000 nebo podrobnějším.“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8.</w:t>
      </w:r>
      <w:r>
        <w:rPr/>
        <w:t xml:space="preserve">	</w:t>
      </w:r>
      <w:r>
        <w:rPr/>
        <w:t xml:space="preserve">V </w:t>
      </w:r>
      <w:hyperlink r:id="rId86" w:history="1">
        <w:r>
          <w:rPr>
            <w:color w:val="darkblue"/>
            <w:u w:val="single"/>
          </w:rPr>
          <w:t xml:space="preserve">§ 12</w:t>
        </w:r>
      </w:hyperlink>
      <w:r>
        <w:rPr/>
        <w:t xml:space="preserve"> se doplňuje odstavec 8, který 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(8)</w:t>
      </w:r>
      <w:r>
        <w:rPr/>
        <w:t xml:space="preserve"> Žadatel, který hodlá v průběhu kalendářního roku provést změnu v plnění podmínek podle odstavce 2, požádá Fond o změnu, a to nejpozději před termínem plnění těchto podmínek.“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9.</w:t>
      </w:r>
      <w:r>
        <w:rPr/>
        <w:t xml:space="preserve">	</w:t>
      </w:r>
      <w:r>
        <w:rPr/>
        <w:t xml:space="preserve">V </w:t>
      </w:r>
      <w:hyperlink r:id="rId87" w:history="1">
        <w:r>
          <w:rPr>
            <w:color w:val="darkblue"/>
            <w:u w:val="single"/>
          </w:rPr>
          <w:t xml:space="preserve">§ 19</w:t>
        </w:r>
      </w:hyperlink>
      <w:r>
        <w:rPr/>
        <w:t xml:space="preserve"> a v </w:t>
      </w:r>
      <w:hyperlink r:id="rId88" w:history="1">
        <w:r>
          <w:rPr>
            <w:color w:val="darkblue"/>
            <w:u w:val="single"/>
          </w:rPr>
          <w:t xml:space="preserve">§ 20</w:t>
        </w:r>
      </w:hyperlink>
      <w:r>
        <w:rPr/>
        <w:t xml:space="preserve"> odst. 1 úvodní části ustanovení se text „písm. d)“ nahrazuje textem „písm. c)“.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10.</w:t>
      </w:r>
      <w:r>
        <w:rPr/>
        <w:t xml:space="preserve">	</w:t>
      </w:r>
      <w:r>
        <w:rPr/>
        <w:t xml:space="preserve">V </w:t>
      </w:r>
      <w:hyperlink r:id="rId89" w:history="1">
        <w:r>
          <w:rPr>
            <w:color w:val="darkblue"/>
            <w:u w:val="single"/>
          </w:rPr>
          <w:t xml:space="preserve">§ 25</w:t>
        </w:r>
      </w:hyperlink>
      <w:r>
        <w:rPr/>
        <w:t xml:space="preserve"> odst. 2 písm. a) se slova „písm. a) nebo c)“ nahrazují textem „písm. b)“.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11.</w:t>
      </w:r>
      <w:r>
        <w:rPr/>
        <w:t xml:space="preserve">	</w:t>
      </w:r>
      <w:r>
        <w:rPr/>
        <w:t xml:space="preserve">V </w:t>
      </w:r>
      <w:hyperlink r:id="rId89" w:history="1">
        <w:r>
          <w:rPr>
            <w:color w:val="darkblue"/>
            <w:u w:val="single"/>
          </w:rPr>
          <w:t xml:space="preserve">§ 25</w:t>
        </w:r>
      </w:hyperlink>
      <w:r>
        <w:rPr/>
        <w:t xml:space="preserve"> odst. 2 písm. b) se slova „písm. e) nebo f)“ nahrazují slovy „písm. d) nebo e)“.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12.</w:t>
      </w:r>
      <w:r>
        <w:rPr/>
        <w:t xml:space="preserve">	</w:t>
      </w:r>
      <w:r>
        <w:rPr/>
        <w:t xml:space="preserve">V příloze č. 1 části A. I. bodu 2 a v příloze č. 1 části B. I. bodu 2 se slova „a čirok“ nahrazují slovy „nebo čirok“.</w:t>
      </w:r>
    </w:p>
    <w:p>
      <w:pPr>
        <w:pStyle w:val="Heading2"/>
      </w:pPr>
      <w:r>
        <w:rPr>
          <w:b/>
          <w:bCs/>
        </w:rPr>
        <w:t xml:space="preserve">Čl. XII</w:t>
      </w:r>
      <w:r>
        <w:rPr>
          <w:rStyle w:val="hidden"/>
        </w:rPr>
        <w:t xml:space="preserve"> -</w:t>
      </w:r>
      <w:br/>
      <w:r>
        <w:rPr/>
        <w:t xml:space="preserve">Přechodné ustanovení</w:t>
      </w:r>
    </w:p>
    <w:p>
      <w:pPr>
        <w:ind w:left="0" w:right="0"/>
      </w:pPr>
      <w:r>
        <w:rPr/>
        <w:t xml:space="preserve">Řízení o žádostech zahájená podle nařízení vlády č. </w:t>
      </w:r>
      <w:hyperlink r:id="rId25" w:history="1">
        <w:r>
          <w:rPr>
            <w:color w:val="darkblue"/>
            <w:u w:val="single"/>
          </w:rPr>
          <w:t xml:space="preserve">76/2015 Sb.</w:t>
        </w:r>
      </w:hyperlink>
      <w:r>
        <w:rPr/>
        <w:t xml:space="preserve">, ve znění účinném přede dnem nabytí účinnosti tohoto nařízení, se dokončí podle nařízení vlády č. </w:t>
      </w:r>
      <w:hyperlink r:id="rId25" w:history="1">
        <w:r>
          <w:rPr>
            <w:color w:val="darkblue"/>
            <w:u w:val="single"/>
          </w:rPr>
          <w:t xml:space="preserve">76/2015 Sb.</w:t>
        </w:r>
      </w:hyperlink>
      <w:r>
        <w:rPr/>
        <w:t xml:space="preserve">, ve znění účinném přede dnem nabytí účinnosti tohoto nařízení.</w:t>
      </w:r>
    </w:p>
    <w:p>
      <w:pPr>
        <w:pStyle w:val="Heading1"/>
      </w:pPr>
      <w:r>
        <w:rPr>
          <w:b/>
          <w:bCs/>
          <w:caps/>
        </w:rPr>
        <w:t xml:space="preserve">Část sedmá</w:t>
      </w:r>
      <w:r>
        <w:rPr>
          <w:rStyle w:val="hidden"/>
        </w:rPr>
        <w:t xml:space="preserve"> -</w:t>
      </w:r>
      <w:br/>
      <w:r>
        <w:rPr/>
        <w:t xml:space="preserve">Změna nařízení vlády o podmínkách poskytování dotací v rámci opatření lesnicko-environmentální a klimatické služby a ochrana lesů</w:t>
      </w:r>
    </w:p>
    <w:p>
      <w:pPr>
        <w:pStyle w:val="Heading2"/>
      </w:pPr>
      <w:r>
        <w:rPr>
          <w:b/>
          <w:bCs/>
        </w:rPr>
        <w:t xml:space="preserve">Čl. XIII</w:t>
      </w:r>
    </w:p>
    <w:p>
      <w:pPr>
        <w:ind w:left="0" w:right="0"/>
      </w:pPr>
      <w:r>
        <w:rPr/>
        <w:t xml:space="preserve">Nařízení vlády č. </w:t>
      </w:r>
      <w:hyperlink r:id="rId48" w:history="1">
        <w:r>
          <w:rPr>
            <w:color w:val="darkblue"/>
            <w:u w:val="single"/>
          </w:rPr>
          <w:t xml:space="preserve">29/2016 Sb.</w:t>
        </w:r>
      </w:hyperlink>
      <w:r>
        <w:rPr/>
        <w:t xml:space="preserve">, o podmínkách poskytování dotací v rámci opatření lesnicko-environmentální a klimatické služby a ochrana lesů a o změně některých souvisejících nařízení vlády, ve znění nařízení vlády č. </w:t>
      </w:r>
      <w:hyperlink r:id="rId49" w:history="1">
        <w:r>
          <w:rPr>
            <w:color w:val="darkblue"/>
            <w:u w:val="single"/>
          </w:rPr>
          <w:t xml:space="preserve">36/2017 Sb.</w:t>
        </w:r>
      </w:hyperlink>
      <w:r>
        <w:rPr/>
        <w:t xml:space="preserve">, nařízení vlády č. </w:t>
      </w:r>
      <w:hyperlink r:id="rId50" w:history="1">
        <w:r>
          <w:rPr>
            <w:color w:val="darkblue"/>
            <w:u w:val="single"/>
          </w:rPr>
          <w:t xml:space="preserve">49/2017 Sb.</w:t>
        </w:r>
      </w:hyperlink>
      <w:r>
        <w:rPr/>
        <w:t xml:space="preserve">, nařízení vlády č. </w:t>
      </w:r>
      <w:hyperlink r:id="rId51" w:history="1">
        <w:r>
          <w:rPr>
            <w:color w:val="darkblue"/>
            <w:u w:val="single"/>
          </w:rPr>
          <w:t xml:space="preserve">314/2017 Sb.</w:t>
        </w:r>
      </w:hyperlink>
      <w:r>
        <w:rPr/>
        <w:t xml:space="preserve">, nařízení vlády č. </w:t>
      </w:r>
      <w:hyperlink r:id="rId52" w:history="1">
        <w:r>
          <w:rPr>
            <w:color w:val="darkblue"/>
            <w:u w:val="single"/>
          </w:rPr>
          <w:t xml:space="preserve">64/2020 Sb.</w:t>
        </w:r>
      </w:hyperlink>
      <w:r>
        <w:rPr/>
        <w:t xml:space="preserve">, nařízení vlády č. </w:t>
      </w:r>
      <w:hyperlink r:id="rId8" w:history="1">
        <w:r>
          <w:rPr>
            <w:color w:val="darkblue"/>
            <w:u w:val="single"/>
          </w:rPr>
          <w:t xml:space="preserve">217/2020 Sb.</w:t>
        </w:r>
      </w:hyperlink>
      <w:r>
        <w:rPr/>
        <w:t xml:space="preserve"> a nařízení vlády č. </w:t>
      </w:r>
      <w:hyperlink r:id="rId63" w:history="1">
        <w:r>
          <w:rPr>
            <w:color w:val="darkblue"/>
            <w:u w:val="single"/>
          </w:rPr>
          <w:t xml:space="preserve">566/2020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§ 8 odst. 2 písm. c) se slova „v posledním roce“ nahrazují slovy „nejpozději do 31. října posledního roku“.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§ 8 odst. 4 se na konci textu písmene b) doplňují slova „ , přesné datum sběru oznámí žadatel pověřené osobě nejméně 2 pracovní dny předem“.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V § 13 odst. 4 se slova „porušena podmínka podle § 8 odst. 4 písm. a), c) nebo d)“ nahrazují slovy „porušena alespoň 1 podmínka podle § 8 odst. 4“.</w:t>
      </w:r>
    </w:p>
    <w:p>
      <w:pPr>
        <w:pStyle w:val="Heading2"/>
      </w:pPr>
      <w:r>
        <w:rPr>
          <w:b/>
          <w:bCs/>
        </w:rPr>
        <w:t xml:space="preserve">Čl. XIV</w:t>
      </w:r>
      <w:r>
        <w:rPr>
          <w:rStyle w:val="hidden"/>
        </w:rPr>
        <w:t xml:space="preserve"> -</w:t>
      </w:r>
      <w:br/>
      <w:r>
        <w:rPr/>
        <w:t xml:space="preserve">Přechodné ustanovení</w:t>
      </w:r>
    </w:p>
    <w:p>
      <w:pPr>
        <w:ind w:left="0" w:right="0"/>
      </w:pPr>
      <w:r>
        <w:rPr/>
        <w:t xml:space="preserve">Řízení o žádostech zahájená podle nařízení vlády č. </w:t>
      </w:r>
      <w:hyperlink r:id="rId48" w:history="1">
        <w:r>
          <w:rPr>
            <w:color w:val="darkblue"/>
            <w:u w:val="single"/>
          </w:rPr>
          <w:t xml:space="preserve">29/2016 Sb.</w:t>
        </w:r>
      </w:hyperlink>
      <w:r>
        <w:rPr/>
        <w:t xml:space="preserve">, ve znění účinném přede dnem nabytí účinnosti tohoto nařízení, se dokončí podle nařízení vlády č. </w:t>
      </w:r>
      <w:hyperlink r:id="rId48" w:history="1">
        <w:r>
          <w:rPr>
            <w:color w:val="darkblue"/>
            <w:u w:val="single"/>
          </w:rPr>
          <w:t xml:space="preserve">29/2016 Sb.</w:t>
        </w:r>
      </w:hyperlink>
      <w:r>
        <w:rPr/>
        <w:t xml:space="preserve">, ve znění účinném přede dnem nabytí účinnosti tohoto nařízení.</w:t>
      </w:r>
    </w:p>
    <w:p>
      <w:pPr>
        <w:pStyle w:val="Heading1"/>
      </w:pPr>
      <w:r>
        <w:rPr>
          <w:b/>
          <w:bCs/>
          <w:caps/>
        </w:rPr>
        <w:t xml:space="preserve">Část osmá</w:t>
      </w:r>
      <w:r>
        <w:rPr>
          <w:rStyle w:val="hidden"/>
        </w:rPr>
        <w:t xml:space="preserve"> -</w:t>
      </w:r>
      <w:br/>
      <w:r>
        <w:rPr/>
        <w:t xml:space="preserve">Změna nařízení vlády o podmínkách poskytování plateb pro horské oblasti a jiné oblasti s přírodními nebo jinými zvláštními omezeními</w:t>
      </w:r>
    </w:p>
    <w:p>
      <w:pPr>
        <w:pStyle w:val="Heading2"/>
      </w:pPr>
      <w:r>
        <w:rPr>
          <w:b/>
          <w:bCs/>
        </w:rPr>
        <w:t xml:space="preserve">Čl. XV</w:t>
      </w:r>
    </w:p>
    <w:p>
      <w:pPr>
        <w:ind w:left="0" w:right="0"/>
      </w:pPr>
      <w:r>
        <w:rPr/>
        <w:t xml:space="preserve">Nařízení vlády č. </w:t>
      </w:r>
      <w:hyperlink r:id="rId60" w:history="1">
        <w:r>
          <w:rPr>
            <w:color w:val="darkblue"/>
            <w:u w:val="single"/>
          </w:rPr>
          <w:t xml:space="preserve">43/2018 Sb.</w:t>
        </w:r>
      </w:hyperlink>
      <w:r>
        <w:rPr/>
        <w:t xml:space="preserve">, o podmínkách poskytování plateb pro horské oblasti a jiné oblasti s přírodními nebo jinými zvláštními omezeními, ve znění nařízení vlády č. </w:t>
      </w:r>
      <w:hyperlink r:id="rId90" w:history="1">
        <w:r>
          <w:rPr>
            <w:color w:val="darkblue"/>
            <w:u w:val="single"/>
          </w:rPr>
          <w:t xml:space="preserve">197/2018 Sb.</w:t>
        </w:r>
      </w:hyperlink>
      <w:r>
        <w:rPr/>
        <w:t xml:space="preserve">, nařízení vlády č. </w:t>
      </w:r>
      <w:hyperlink r:id="rId52" w:history="1">
        <w:r>
          <w:rPr>
            <w:color w:val="darkblue"/>
            <w:u w:val="single"/>
          </w:rPr>
          <w:t xml:space="preserve">64/2020 Sb.</w:t>
        </w:r>
      </w:hyperlink>
      <w:r>
        <w:rPr/>
        <w:t xml:space="preserve"> a nařízení vlády č. </w:t>
      </w:r>
      <w:hyperlink r:id="rId8" w:history="1">
        <w:r>
          <w:rPr>
            <w:color w:val="darkblue"/>
            <w:u w:val="single"/>
          </w:rPr>
          <w:t xml:space="preserve">217/2020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</w:t>
      </w:r>
      <w:hyperlink r:id="rId91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 odstavec 1 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(1)</w:t>
      </w:r>
      <w:r>
        <w:rPr/>
        <w:t xml:space="preserve"> O poskytnutí platby pro oblast s přírodními omezeními (dále jen „platba“) může požádat fyzická nebo právnická osoba, která zemědělsky obhospodařuje v oblastech s přírodními omezeními nejméně 1 ha zemědělské půdy vedené na ni v evidenci využití půdy podle uživatelských vztahů podle zákona o zemědělství (dále jen „evidence využití půdy“), na kterou lze platbu podle </w:t>
      </w:r>
      <w:hyperlink r:id="rId92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odst. 3 poskytnout.“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91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 odst. 2 se text „písm. b)“ zrušuje.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Příloha č. 2 včetně nadpisu zní:</w:t>
      </w:r>
    </w:p>
    <w:p>
      <w:pPr>
        <w:pStyle w:val="Heading3"/>
      </w:pPr>
      <w:r>
        <w:rPr>
          <w:sz w:val="24"/>
          <w:szCs w:val="24"/>
          <w:b/>
          <w:bCs/>
        </w:rPr>
        <w:t xml:space="preserve">                                                                             „Příloha č. 2 k nařízení vlády č. 43/2018 Sb.</w:t>
      </w:r>
      <w:r>
        <w:rPr>
          <w:rStyle w:val="hidden"/>
        </w:rPr>
        <w:t xml:space="preserve"> -</w:t>
      </w:r>
      <w:br/>
      <w:r>
        <w:rPr/>
        <w:t xml:space="preserve">Druhy rychle rostoucích dřevin a jejich kříženců pěstovaných ve výmladkových plantážích v České republice s uvedením maximální délky jejich sklizňového cyklu</w:t>
      </w:r>
    </w:p>
    <w:tbl>
      <w:tblGrid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Rychle rostoucí dřevina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Maximální délka sklizňového cyklu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1.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Topol Maximovičův a jeho kříženci (</w:t>
            </w:r>
            <w:r>
              <w:rPr>
                <w:i/>
                <w:iCs/>
              </w:rPr>
              <w:t xml:space="preserve">P. maximowiczii Henry</w:t>
            </w:r>
            <w:r>
              <w:rPr/>
              <w:t xml:space="preserve">) </w:t>
            </w:r>
          </w:p>
        </w:tc>
        <w:tc>
          <w:tcPr/>
          <w:p>
            <w:pPr/>
            <w:r>
              <w:rPr/>
              <w:t xml:space="preserve"> 8 let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2.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Topol chlupatoplodý a jeho kříženci (</w:t>
            </w:r>
            <w:r>
              <w:rPr>
                <w:i/>
                <w:iCs/>
              </w:rPr>
              <w:t xml:space="preserve">P. trichocarpa Torr. et A.Gray</w:t>
            </w:r>
            <w:r>
              <w:rPr/>
              <w:t xml:space="preserve">) </w:t>
            </w:r>
          </w:p>
        </w:tc>
        <w:tc>
          <w:tcPr/>
          <w:p>
            <w:pPr/>
            <w:r>
              <w:rPr/>
              <w:t xml:space="preserve"> 8 let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3.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Topol vznešený a jeho kříženci (</w:t>
            </w:r>
            <w:r>
              <w:rPr>
                <w:i/>
                <w:iCs/>
              </w:rPr>
              <w:t xml:space="preserve">P. × generosa Henry</w:t>
            </w:r>
            <w:r>
              <w:rPr/>
              <w:t xml:space="preserve">) </w:t>
            </w:r>
          </w:p>
        </w:tc>
        <w:tc>
          <w:tcPr/>
          <w:p>
            <w:pPr/>
            <w:r>
              <w:rPr/>
              <w:t xml:space="preserve"> 8 let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4.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Topol kanadský (</w:t>
            </w:r>
            <w:r>
              <w:rPr>
                <w:i/>
                <w:iCs/>
              </w:rPr>
              <w:t xml:space="preserve">P. × canadensis Moench</w:t>
            </w:r>
            <w:r>
              <w:rPr/>
              <w:t xml:space="preserve">) </w:t>
            </w:r>
          </w:p>
        </w:tc>
        <w:tc>
          <w:tcPr/>
          <w:p>
            <w:pPr/>
            <w:r>
              <w:rPr/>
              <w:t xml:space="preserve"> 5 let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5.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Topol Simonův a jeho kříženci (</w:t>
            </w:r>
            <w:r>
              <w:rPr>
                <w:i/>
                <w:iCs/>
              </w:rPr>
              <w:t xml:space="preserve">P. simonii Carriere; P. x xianhoei</w:t>
            </w:r>
            <w:r>
              <w:rPr/>
              <w:t xml:space="preserve">) </w:t>
            </w:r>
          </w:p>
        </w:tc>
        <w:tc>
          <w:tcPr/>
          <w:p>
            <w:pPr/>
            <w:r>
              <w:rPr/>
              <w:t xml:space="preserve"> 8 let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6.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Topol balzámový a jeho kříženci (</w:t>
            </w:r>
            <w:r>
              <w:rPr>
                <w:i/>
                <w:iCs/>
              </w:rPr>
              <w:t xml:space="preserve">P. balsamifera L.</w:t>
            </w:r>
            <w:r>
              <w:rPr/>
              <w:t xml:space="preserve">) </w:t>
            </w:r>
          </w:p>
        </w:tc>
        <w:tc>
          <w:tcPr/>
          <w:p>
            <w:pPr/>
            <w:r>
              <w:rPr/>
              <w:t xml:space="preserve"> 8 let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7.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Topol černý (</w:t>
            </w:r>
            <w:r>
              <w:rPr>
                <w:i/>
                <w:iCs/>
              </w:rPr>
              <w:t xml:space="preserve">P. nigra L.</w:t>
            </w:r>
            <w:r>
              <w:rPr/>
              <w:t xml:space="preserve">) </w:t>
            </w:r>
          </w:p>
        </w:tc>
        <w:tc>
          <w:tcPr/>
          <w:p>
            <w:pPr/>
            <w:r>
              <w:rPr/>
              <w:t xml:space="preserve"> 10 let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8.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Topol osika (</w:t>
            </w:r>
            <w:r>
              <w:rPr>
                <w:i/>
                <w:iCs/>
              </w:rPr>
              <w:t xml:space="preserve">P. tremula L.</w:t>
            </w:r>
            <w:r>
              <w:rPr/>
              <w:t xml:space="preserve">) </w:t>
            </w:r>
          </w:p>
        </w:tc>
        <w:tc>
          <w:tcPr/>
          <w:p>
            <w:pPr/>
            <w:r>
              <w:rPr/>
              <w:t xml:space="preserve"> 10 let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9.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Vrba bílá a její kříženci (</w:t>
            </w:r>
            <w:r>
              <w:rPr>
                <w:i/>
                <w:iCs/>
              </w:rPr>
              <w:t xml:space="preserve">S. alba L, S. × rubens Schrank</w:t>
            </w:r>
            <w:r>
              <w:rPr/>
              <w:t xml:space="preserve">) </w:t>
            </w:r>
          </w:p>
        </w:tc>
        <w:tc>
          <w:tcPr/>
          <w:p>
            <w:pPr/>
            <w:r>
              <w:rPr/>
              <w:t xml:space="preserve"> 10 let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10.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Vrba košíkářská a její kříženci (</w:t>
            </w:r>
            <w:r>
              <w:rPr>
                <w:i/>
                <w:iCs/>
              </w:rPr>
              <w:t xml:space="preserve">S. viminalis L.</w:t>
            </w:r>
            <w:r>
              <w:rPr/>
              <w:t xml:space="preserve">) </w:t>
            </w:r>
          </w:p>
        </w:tc>
        <w:tc>
          <w:tcPr/>
          <w:p>
            <w:pPr/>
            <w:r>
              <w:rPr/>
              <w:t xml:space="preserve"> 10 let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11.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Vrba jíva a její kříženci (</w:t>
            </w:r>
            <w:r>
              <w:rPr>
                <w:i/>
                <w:iCs/>
              </w:rPr>
              <w:t xml:space="preserve">S. caprea L. hybrids, S. × smithiana Willd</w:t>
            </w:r>
            <w:r>
              <w:rPr/>
              <w:t xml:space="preserve">) </w:t>
            </w:r>
          </w:p>
        </w:tc>
        <w:tc>
          <w:tcPr/>
          <w:p>
            <w:pPr/>
            <w:r>
              <w:rPr/>
              <w:t xml:space="preserve"> 10 let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12.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Vrba lýkovcová (</w:t>
            </w:r>
            <w:r>
              <w:rPr>
                <w:i/>
                <w:iCs/>
              </w:rPr>
              <w:t xml:space="preserve">S. daphnoides L.</w:t>
            </w:r>
            <w:r>
              <w:rPr/>
              <w:t xml:space="preserve">) </w:t>
            </w:r>
          </w:p>
        </w:tc>
        <w:tc>
          <w:tcPr/>
          <w:p>
            <w:pPr/>
            <w:r>
              <w:rPr/>
              <w:t xml:space="preserve"> 10 let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13.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Jasan ztepilý (</w:t>
            </w:r>
            <w:r>
              <w:rPr>
                <w:i/>
                <w:iCs/>
              </w:rPr>
              <w:t xml:space="preserve">Fraxinus excelsior L.</w:t>
            </w:r>
            <w:r>
              <w:rPr/>
              <w:t xml:space="preserve">) </w:t>
            </w:r>
          </w:p>
        </w:tc>
        <w:tc>
          <w:tcPr/>
          <w:p>
            <w:pPr/>
            <w:r>
              <w:rPr/>
              <w:t xml:space="preserve"> 10 let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14.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Olše lepkavá (</w:t>
            </w:r>
            <w:r>
              <w:rPr>
                <w:i/>
                <w:iCs/>
              </w:rPr>
              <w:t xml:space="preserve">Alnus glutinosa (L.) Geartn.</w:t>
            </w:r>
            <w:r>
              <w:rPr/>
              <w:t xml:space="preserve">) </w:t>
            </w:r>
          </w:p>
        </w:tc>
        <w:tc>
          <w:tcPr/>
          <w:p>
            <w:pPr/>
            <w:r>
              <w:rPr/>
              <w:t xml:space="preserve"> 10 let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15.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Olše šedá (</w:t>
            </w:r>
            <w:r>
              <w:rPr>
                <w:i/>
                <w:iCs/>
              </w:rPr>
              <w:t xml:space="preserve">Alnus incana (L.) Moench</w:t>
            </w:r>
            <w:r>
              <w:rPr/>
              <w:t xml:space="preserve">) </w:t>
            </w:r>
          </w:p>
        </w:tc>
        <w:tc>
          <w:tcPr/>
          <w:p>
            <w:pPr/>
            <w:r>
              <w:rPr/>
              <w:t xml:space="preserve"> 10 let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16.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Líska obecná (</w:t>
            </w:r>
            <w:r>
              <w:rPr>
                <w:i/>
                <w:iCs/>
              </w:rPr>
              <w:t xml:space="preserve">Corylus avellana L.</w:t>
            </w:r>
            <w:r>
              <w:rPr/>
              <w:t xml:space="preserve">) </w:t>
            </w:r>
          </w:p>
        </w:tc>
        <w:tc>
          <w:tcPr/>
          <w:p>
            <w:pPr/>
            <w:r>
              <w:rPr/>
              <w:t xml:space="preserve"> 10 let </w:t>
            </w:r>
          </w:p>
        </w:tc>
      </w:tr>
    </w:tbl>
    <w:p>
      <w:pPr>
        <w:ind w:left="560" w:right="0"/>
      </w:pPr>
      <w:r>
        <w:rPr/>
        <w:t xml:space="preserve">“</w:t>
      </w:r>
    </w:p>
    <w:p>
      <w:pPr>
        <w:pStyle w:val="Heading2"/>
      </w:pPr>
      <w:r>
        <w:rPr>
          <w:b/>
          <w:bCs/>
        </w:rPr>
        <w:t xml:space="preserve">Čl. XVI</w:t>
      </w:r>
      <w:r>
        <w:rPr>
          <w:rStyle w:val="hidden"/>
        </w:rPr>
        <w:t xml:space="preserve"> -</w:t>
      </w:r>
      <w:br/>
      <w:r>
        <w:rPr/>
        <w:t xml:space="preserve">Přechodné ustanovení</w:t>
      </w:r>
    </w:p>
    <w:p>
      <w:pPr>
        <w:ind w:left="0" w:right="0"/>
      </w:pPr>
      <w:r>
        <w:rPr/>
        <w:t xml:space="preserve">Řízení o žádostech zahájená podle nařízení vlády č. </w:t>
      </w:r>
      <w:hyperlink r:id="rId60" w:history="1">
        <w:r>
          <w:rPr>
            <w:color w:val="darkblue"/>
            <w:u w:val="single"/>
          </w:rPr>
          <w:t xml:space="preserve">43/2018 Sb.</w:t>
        </w:r>
      </w:hyperlink>
      <w:r>
        <w:rPr/>
        <w:t xml:space="preserve">, ve znění účinném přede dnem nabytí účinnosti tohoto nařízení, se dokončí podle nařízení vlády č. </w:t>
      </w:r>
      <w:hyperlink r:id="rId60" w:history="1">
        <w:r>
          <w:rPr>
            <w:color w:val="darkblue"/>
            <w:u w:val="single"/>
          </w:rPr>
          <w:t xml:space="preserve">43/2018 Sb.</w:t>
        </w:r>
      </w:hyperlink>
      <w:r>
        <w:rPr/>
        <w:t xml:space="preserve">, ve znění účinném přede dnem nabytí účinnosti tohoto nařízení.</w:t>
      </w:r>
    </w:p>
    <w:p>
      <w:pPr>
        <w:pStyle w:val="Heading1"/>
      </w:pPr>
      <w:r>
        <w:rPr>
          <w:b/>
          <w:bCs/>
          <w:caps/>
        </w:rPr>
        <w:t xml:space="preserve">Část devátá</w:t>
      </w:r>
      <w:r>
        <w:rPr>
          <w:rStyle w:val="hidden"/>
        </w:rPr>
        <w:t xml:space="preserve"> -</w:t>
      </w:r>
      <w:br/>
      <w:r>
        <w:rPr/>
        <w:t xml:space="preserve">Změna nařízení vlády o podmínkách poskytování plateb pro přechodně podporované oblasti s přírodními omezeními</w:t>
      </w:r>
    </w:p>
    <w:p>
      <w:pPr>
        <w:pStyle w:val="Heading2"/>
      </w:pPr>
      <w:r>
        <w:rPr>
          <w:b/>
          <w:bCs/>
        </w:rPr>
        <w:t xml:space="preserve">Čl. XVII</w:t>
      </w:r>
    </w:p>
    <w:p>
      <w:pPr>
        <w:ind w:left="0" w:right="0"/>
      </w:pPr>
      <w:r>
        <w:rPr/>
        <w:t xml:space="preserve">Nařízení vlády č. </w:t>
      </w:r>
      <w:hyperlink r:id="rId93" w:history="1">
        <w:r>
          <w:rPr>
            <w:color w:val="darkblue"/>
            <w:u w:val="single"/>
          </w:rPr>
          <w:t xml:space="preserve">44/2018 Sb.</w:t>
        </w:r>
      </w:hyperlink>
      <w:r>
        <w:rPr/>
        <w:t xml:space="preserve">, o podmínkách poskytování plateb pro přechodně podporované oblasti s přírodními omezeními, ve znění nařízení vlády č. </w:t>
      </w:r>
      <w:hyperlink r:id="rId83" w:history="1">
        <w:r>
          <w:rPr>
            <w:color w:val="darkblue"/>
            <w:u w:val="single"/>
          </w:rPr>
          <w:t xml:space="preserve">57/2019 Sb.</w:t>
        </w:r>
      </w:hyperlink>
      <w:r>
        <w:rPr/>
        <w:t xml:space="preserve">, nařízení vlády č. </w:t>
      </w:r>
      <w:hyperlink r:id="rId52" w:history="1">
        <w:r>
          <w:rPr>
            <w:color w:val="darkblue"/>
            <w:u w:val="single"/>
          </w:rPr>
          <w:t xml:space="preserve">64/2020 Sb.</w:t>
        </w:r>
      </w:hyperlink>
      <w:r>
        <w:rPr/>
        <w:t xml:space="preserve"> a nařízení vlády č. </w:t>
      </w:r>
      <w:hyperlink r:id="rId8" w:history="1">
        <w:r>
          <w:rPr>
            <w:color w:val="darkblue"/>
            <w:u w:val="single"/>
          </w:rPr>
          <w:t xml:space="preserve">217/2020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</w:t>
      </w:r>
      <w:hyperlink r:id="rId94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 odstavec 1 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(1)</w:t>
      </w:r>
      <w:r>
        <w:rPr/>
        <w:t xml:space="preserve"> O poskytnutí platby pro přechodně podporovanou oblast (dále jen „platba“) může požádat fyzická nebo právnická osoba, která zemědělsky obhospodařuje v přechodně podporované oblasti nejméně 1 ha zemědělské půdy vedené na ni v evidenci využití půdy podle uživatelských vztahů podle zákona o zemědělství (dále jen „evidence využití půdy“), na kterou lze platbu podle </w:t>
      </w:r>
      <w:hyperlink r:id="rId95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odst. 3 poskytnout.“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94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 odst. 2 se text „písm. b)“ zrušuje.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V </w:t>
      </w:r>
      <w:hyperlink r:id="rId96" w:history="1">
        <w:r>
          <w:rPr>
            <w:color w:val="darkblue"/>
            <w:u w:val="single"/>
          </w:rPr>
          <w:t xml:space="preserve">§ 4</w:t>
        </w:r>
      </w:hyperlink>
      <w:r>
        <w:rPr/>
        <w:t xml:space="preserve"> se doplňuje odstavec 5, který 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(5)</w:t>
      </w:r>
      <w:r>
        <w:rPr/>
        <w:t xml:space="preserve"> Žádost nelze Fondu podat pro období počínající rokem 2022 a pro období následující.“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V </w:t>
      </w:r>
      <w:hyperlink r:id="rId95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se na konci odstavce 4 tečka nahrazuje čárkou a doplňuje se písmeno d), které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„d)</w:t>
      </w:r>
      <w:r>
        <w:rPr/>
        <w:t xml:space="preserve">	</w:t>
      </w:r>
      <w:r>
        <w:rPr/>
        <w:t xml:space="preserve">v roce 2021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25 EUR v oblasti typu XOA,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25 EUR v oblasti typu XOB.“</w:t>
      </w:r>
    </w:p>
    <w:p>
      <w:pPr>
        <w:pStyle w:val="Heading2"/>
      </w:pPr>
      <w:r>
        <w:rPr>
          <w:b/>
          <w:bCs/>
        </w:rPr>
        <w:t xml:space="preserve">Čl. XVIII</w:t>
      </w:r>
      <w:r>
        <w:rPr>
          <w:rStyle w:val="hidden"/>
        </w:rPr>
        <w:t xml:space="preserve"> -</w:t>
      </w:r>
      <w:br/>
      <w:r>
        <w:rPr/>
        <w:t xml:space="preserve">Přechodné ustanovení</w:t>
      </w:r>
    </w:p>
    <w:p>
      <w:pPr>
        <w:ind w:left="0" w:right="0"/>
      </w:pPr>
      <w:r>
        <w:rPr/>
        <w:t xml:space="preserve">Řízení o žádostech zahájená podle nařízení vlády č. </w:t>
      </w:r>
      <w:hyperlink r:id="rId93" w:history="1">
        <w:r>
          <w:rPr>
            <w:color w:val="darkblue"/>
            <w:u w:val="single"/>
          </w:rPr>
          <w:t xml:space="preserve">44/2018 Sb.</w:t>
        </w:r>
      </w:hyperlink>
      <w:r>
        <w:rPr/>
        <w:t xml:space="preserve">, ve znění účinném přede dnem nabytí účinnosti tohoto nařízení, se dokončí podle nařízení vlády č. </w:t>
      </w:r>
      <w:hyperlink r:id="rId93" w:history="1">
        <w:r>
          <w:rPr>
            <w:color w:val="darkblue"/>
            <w:u w:val="single"/>
          </w:rPr>
          <w:t xml:space="preserve">44/2018 Sb.</w:t>
        </w:r>
      </w:hyperlink>
      <w:r>
        <w:rPr/>
        <w:t xml:space="preserve">, ve znění účinném přede dnem nabytí účinnosti tohoto nařízení.</w:t>
      </w:r>
    </w:p>
    <w:p>
      <w:pPr>
        <w:pStyle w:val="Heading1"/>
      </w:pPr>
      <w:r>
        <w:rPr>
          <w:b/>
          <w:bCs/>
          <w:caps/>
        </w:rPr>
        <w:t xml:space="preserve">Část desátá</w:t>
      </w:r>
      <w:r>
        <w:rPr>
          <w:rStyle w:val="hidden"/>
        </w:rPr>
        <w:t xml:space="preserve"> -</w:t>
      </w:r>
      <w:br/>
      <w:r>
        <w:rPr>
          <w:caps/>
        </w:rPr>
        <w:t xml:space="preserve">Účinnost</w:t>
      </w:r>
    </w:p>
    <w:p>
      <w:pPr>
        <w:pStyle w:val="Heading2"/>
      </w:pPr>
      <w:r>
        <w:rPr>
          <w:b/>
          <w:bCs/>
        </w:rPr>
        <w:t xml:space="preserve">Čl. XIX</w:t>
      </w:r>
    </w:p>
    <w:p>
      <w:pPr>
        <w:ind w:left="0" w:right="0"/>
      </w:pPr>
      <w:r>
        <w:rPr/>
        <w:t xml:space="preserve">Toto nařízení nabývá účinnosti dnem 1. března 2021.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Předseda vlády:</w:t>
      </w:r>
    </w:p>
    <w:p>
      <w:pPr>
        <w:jc w:val="center"/>
        <w:ind w:left="0" w:right="0"/>
        <w:spacing w:after="0"/>
      </w:pPr>
      <w:r>
        <w:rPr/>
        <w:t xml:space="preserve">v z. JUDr. </w:t>
      </w:r>
      <w:r>
        <w:rPr>
          <w:b/>
          <w:bCs/>
        </w:rPr>
        <w:t xml:space="preserve">Schillerová</w:t>
      </w:r>
      <w:r>
        <w:rPr/>
        <w:t xml:space="preserve">, Ph.D.,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 zemědělství: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Toman</w:t>
      </w:r>
      <w:r>
        <w:rPr/>
        <w:t xml:space="preserve">, CSc., v. r.</w:t>
      </w:r>
    </w:p>
    <w:sectPr>
      <w:headerReference w:type="default" r:id="rId97"/>
      <w:footerReference w:type="default" r:id="rId9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55/2021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19s331" TargetMode="External"/><Relationship Id="rId8" Type="http://schemas.openxmlformats.org/officeDocument/2006/relationships/hyperlink" Target="https://esipa.cz/sbirka/sbsrv.dll/sb?DR=SB&amp;CP=2020s217" TargetMode="External"/><Relationship Id="rId9" Type="http://schemas.openxmlformats.org/officeDocument/2006/relationships/hyperlink" Target="https://esipa.cz/sbirka/sbsrv.dll/sb?DR=AZ&amp;CP=1997s252-2019s208#P2B" TargetMode="External"/><Relationship Id="rId10" Type="http://schemas.openxmlformats.org/officeDocument/2006/relationships/hyperlink" Target="https://esipa.cz/sbirka/sbsrv.dll/sb?DR=AZ&amp;CP=1997s252-2019s208#P2C" TargetMode="External"/><Relationship Id="rId11" Type="http://schemas.openxmlformats.org/officeDocument/2006/relationships/hyperlink" Target="https://esipa.cz/sbirka/sbsrv.dll/sb?DR=SB&amp;CP=1997s252" TargetMode="External"/><Relationship Id="rId12" Type="http://schemas.openxmlformats.org/officeDocument/2006/relationships/hyperlink" Target="https://esipa.cz/sbirka/sbsrv.dll/sb?DR=SB&amp;CP=2003s128" TargetMode="External"/><Relationship Id="rId13" Type="http://schemas.openxmlformats.org/officeDocument/2006/relationships/hyperlink" Target="https://esipa.cz/sbirka/sbsrv.dll/sb?DR=SB&amp;CP=2004s085" TargetMode="External"/><Relationship Id="rId14" Type="http://schemas.openxmlformats.org/officeDocument/2006/relationships/hyperlink" Target="https://esipa.cz/sbirka/sbsrv.dll/sb?DR=SB&amp;CP=2005s441" TargetMode="External"/><Relationship Id="rId15" Type="http://schemas.openxmlformats.org/officeDocument/2006/relationships/hyperlink" Target="https://esipa.cz/sbirka/sbsrv.dll/sb?DR=SB&amp;CP=2009s291" TargetMode="External"/><Relationship Id="rId16" Type="http://schemas.openxmlformats.org/officeDocument/2006/relationships/hyperlink" Target="https://esipa.cz/sbirka/sbsrv.dll/sb?DR=SB&amp;CP=2014s179" TargetMode="External"/><Relationship Id="rId17" Type="http://schemas.openxmlformats.org/officeDocument/2006/relationships/hyperlink" Target="https://esipa.cz/sbirka/sbsrv.dll/sb?DR=AZ&amp;CP=2000s256-2019s208#P1" TargetMode="External"/><Relationship Id="rId18" Type="http://schemas.openxmlformats.org/officeDocument/2006/relationships/hyperlink" Target="https://esipa.cz/sbirka/sbsrv.dll/sb?DR=SB&amp;CP=2000s256" TargetMode="External"/><Relationship Id="rId19" Type="http://schemas.openxmlformats.org/officeDocument/2006/relationships/hyperlink" Target="https://esipa.cz/sbirka/sbsrv.dll/sb?DR=AZ&amp;CP=2019s331-2020s217#P2" TargetMode="External"/><Relationship Id="rId20" Type="http://schemas.openxmlformats.org/officeDocument/2006/relationships/hyperlink" Target="https://esipa.cz/sbirka/sbsrv.dll/sb?DR=AZ&amp;CP=2015s075-2020s270#P2" TargetMode="External"/><Relationship Id="rId21" Type="http://schemas.openxmlformats.org/officeDocument/2006/relationships/hyperlink" Target="https://esipa.cz/sbirka/sbsrv.dll/sb?DR=SB&amp;CP=2015s075" TargetMode="External"/><Relationship Id="rId22" Type="http://schemas.openxmlformats.org/officeDocument/2006/relationships/hyperlink" Target="https://esipa.cz/sbirka/sbsrv.dll/sb?DR=SB&amp;CP=2007s079" TargetMode="External"/><Relationship Id="rId23" Type="http://schemas.openxmlformats.org/officeDocument/2006/relationships/hyperlink" Target="https://esipa.cz/sbirka/sbsrv.dll/sb?DR=AZ&amp;CP=2019s330-2020s217#P2" TargetMode="External"/><Relationship Id="rId24" Type="http://schemas.openxmlformats.org/officeDocument/2006/relationships/hyperlink" Target="https://esipa.cz/sbirka/sbsrv.dll/sb?DR=SB&amp;CP=2019s330" TargetMode="External"/><Relationship Id="rId25" Type="http://schemas.openxmlformats.org/officeDocument/2006/relationships/hyperlink" Target="https://esipa.cz/sbirka/sbsrv.dll/sb?DR=SB&amp;CP=2015s076" TargetMode="External"/><Relationship Id="rId26" Type="http://schemas.openxmlformats.org/officeDocument/2006/relationships/hyperlink" Target="https://esipa.cz/sbirka/sbsrv.dll/sb?DR=AZ&amp;CP=2019s331-2020s217#P7" TargetMode="External"/><Relationship Id="rId27" Type="http://schemas.openxmlformats.org/officeDocument/2006/relationships/hyperlink" Target="https://esipa.cz/sbirka/sbsrv.dll/sb?DR=AZ&amp;CP=2019s331-2020s217#P24" TargetMode="External"/><Relationship Id="rId28" Type="http://schemas.openxmlformats.org/officeDocument/2006/relationships/hyperlink" Target="https://esipa.cz/sbirka/sbsrv.dll/sb?DR=AZ&amp;CP=2019s331-2020s217#P8" TargetMode="External"/><Relationship Id="rId29" Type="http://schemas.openxmlformats.org/officeDocument/2006/relationships/hyperlink" Target="https://esipa.cz/sbirka/sbsrv.dll/sb?DR=AZ&amp;CP=2019s331-2020s217#P5" TargetMode="External"/><Relationship Id="rId30" Type="http://schemas.openxmlformats.org/officeDocument/2006/relationships/hyperlink" Target="https://esipa.cz/sbirka/sbsrv.dll/sb?DR=AZ&amp;CP=2019s331-2020s217#P10" TargetMode="External"/><Relationship Id="rId31" Type="http://schemas.openxmlformats.org/officeDocument/2006/relationships/hyperlink" Target="https://esipa.cz/sbirka/sbsrv.dll/sb?DR=AZ&amp;CP=2019s331-2020s217#P16" TargetMode="External"/><Relationship Id="rId32" Type="http://schemas.openxmlformats.org/officeDocument/2006/relationships/hyperlink" Target="https://esipa.cz/sbirka/sbsrv.dll/sb?DR=AZ&amp;CP=2019s331-2020s217#P17" TargetMode="External"/><Relationship Id="rId33" Type="http://schemas.openxmlformats.org/officeDocument/2006/relationships/hyperlink" Target="https://esipa.cz/sbirka/sbsrv.dll/sb?DR=AZ&amp;CP=2019s331-2020s217#P18" TargetMode="External"/><Relationship Id="rId34" Type="http://schemas.openxmlformats.org/officeDocument/2006/relationships/hyperlink" Target="https://esipa.cz/sbirka/sbsrv.dll/sb?DR=AZ&amp;CP=2019s331-2020s217#P23" TargetMode="External"/><Relationship Id="rId35" Type="http://schemas.openxmlformats.org/officeDocument/2006/relationships/hyperlink" Target="https://esipa.cz/sbirka/sbsrv.dll/sb?DR=AZ&amp;CP=2008s147-2020s217#P5" TargetMode="External"/><Relationship Id="rId36" Type="http://schemas.openxmlformats.org/officeDocument/2006/relationships/hyperlink" Target="https://esipa.cz/sbirka/sbsrv.dll/sb?DR=SB&amp;CP=2008s147" TargetMode="External"/><Relationship Id="rId37" Type="http://schemas.openxmlformats.org/officeDocument/2006/relationships/hyperlink" Target="https://esipa.cz/sbirka/sbsrv.dll/sb?DR=SB&amp;CP=2009s051" TargetMode="External"/><Relationship Id="rId38" Type="http://schemas.openxmlformats.org/officeDocument/2006/relationships/hyperlink" Target="https://esipa.cz/sbirka/sbsrv.dll/sb?DR=SB&amp;CP=2009s083" TargetMode="External"/><Relationship Id="rId39" Type="http://schemas.openxmlformats.org/officeDocument/2006/relationships/hyperlink" Target="https://esipa.cz/sbirka/sbsrv.dll/sb?DR=SB&amp;CP=2009s480" TargetMode="External"/><Relationship Id="rId40" Type="http://schemas.openxmlformats.org/officeDocument/2006/relationships/hyperlink" Target="https://esipa.cz/sbirka/sbsrv.dll/sb?DR=SB&amp;CP=2010s369" TargetMode="External"/><Relationship Id="rId41" Type="http://schemas.openxmlformats.org/officeDocument/2006/relationships/hyperlink" Target="https://esipa.cz/sbirka/sbsrv.dll/sb?DR=SB&amp;CP=2012s106" TargetMode="External"/><Relationship Id="rId42" Type="http://schemas.openxmlformats.org/officeDocument/2006/relationships/hyperlink" Target="https://esipa.cz/sbirka/sbsrv.dll/sb?DR=SB&amp;CP=2012s448" TargetMode="External"/><Relationship Id="rId43" Type="http://schemas.openxmlformats.org/officeDocument/2006/relationships/hyperlink" Target="https://esipa.cz/sbirka/sbsrv.dll/sb?DR=SB&amp;CP=2013s076" TargetMode="External"/><Relationship Id="rId44" Type="http://schemas.openxmlformats.org/officeDocument/2006/relationships/hyperlink" Target="https://esipa.cz/sbirka/sbsrv.dll/sb?DR=SB&amp;CP=2013s400" TargetMode="External"/><Relationship Id="rId45" Type="http://schemas.openxmlformats.org/officeDocument/2006/relationships/hyperlink" Target="https://esipa.cz/sbirka/sbsrv.dll/sb?DR=SB&amp;CP=2014s029" TargetMode="External"/><Relationship Id="rId46" Type="http://schemas.openxmlformats.org/officeDocument/2006/relationships/hyperlink" Target="https://esipa.cz/sbirka/sbsrv.dll/sb?DR=SB&amp;CP=2014s308" TargetMode="External"/><Relationship Id="rId47" Type="http://schemas.openxmlformats.org/officeDocument/2006/relationships/hyperlink" Target="https://esipa.cz/sbirka/sbsrv.dll/sb?DR=SB&amp;CP=2015s113" TargetMode="External"/><Relationship Id="rId48" Type="http://schemas.openxmlformats.org/officeDocument/2006/relationships/hyperlink" Target="https://esipa.cz/sbirka/sbsrv.dll/sb?DR=SB&amp;CP=2016s029" TargetMode="External"/><Relationship Id="rId49" Type="http://schemas.openxmlformats.org/officeDocument/2006/relationships/hyperlink" Target="https://esipa.cz/sbirka/sbsrv.dll/sb?DR=SB&amp;CP=2017s036" TargetMode="External"/><Relationship Id="rId50" Type="http://schemas.openxmlformats.org/officeDocument/2006/relationships/hyperlink" Target="https://esipa.cz/sbirka/sbsrv.dll/sb?DR=SB&amp;CP=2017s049" TargetMode="External"/><Relationship Id="rId51" Type="http://schemas.openxmlformats.org/officeDocument/2006/relationships/hyperlink" Target="https://esipa.cz/sbirka/sbsrv.dll/sb?DR=SB&amp;CP=2017s314" TargetMode="External"/><Relationship Id="rId52" Type="http://schemas.openxmlformats.org/officeDocument/2006/relationships/hyperlink" Target="https://esipa.cz/sbirka/sbsrv.dll/sb?DR=SB&amp;CP=2020s064" TargetMode="External"/><Relationship Id="rId53" Type="http://schemas.openxmlformats.org/officeDocument/2006/relationships/hyperlink" Target="https://esipa.cz/sbirka/sbsrv.dll/sb?DR=SB&amp;CP=2015s050" TargetMode="External"/><Relationship Id="rId54" Type="http://schemas.openxmlformats.org/officeDocument/2006/relationships/hyperlink" Target="https://esipa.cz/sbirka/sbsrv.dll/sb?DR=SB&amp;CP=2015s185" TargetMode="External"/><Relationship Id="rId55" Type="http://schemas.openxmlformats.org/officeDocument/2006/relationships/hyperlink" Target="https://esipa.cz/sbirka/sbsrv.dll/sb?DR=SB&amp;CP=2016s061" TargetMode="External"/><Relationship Id="rId56" Type="http://schemas.openxmlformats.org/officeDocument/2006/relationships/hyperlink" Target="https://esipa.cz/sbirka/sbsrv.dll/sb?DR=SB&amp;CP=2016s236" TargetMode="External"/><Relationship Id="rId57" Type="http://schemas.openxmlformats.org/officeDocument/2006/relationships/hyperlink" Target="https://esipa.cz/sbirka/sbsrv.dll/sb?DR=SB&amp;CP=2016s423" TargetMode="External"/><Relationship Id="rId58" Type="http://schemas.openxmlformats.org/officeDocument/2006/relationships/hyperlink" Target="https://esipa.cz/sbirka/sbsrv.dll/sb?DR=SB&amp;CP=2017s048" TargetMode="External"/><Relationship Id="rId59" Type="http://schemas.openxmlformats.org/officeDocument/2006/relationships/hyperlink" Target="https://esipa.cz/sbirka/sbsrv.dll/sb?DR=SB&amp;CP=2017s427" TargetMode="External"/><Relationship Id="rId60" Type="http://schemas.openxmlformats.org/officeDocument/2006/relationships/hyperlink" Target="https://esipa.cz/sbirka/sbsrv.dll/sb?DR=SB&amp;CP=2018s043" TargetMode="External"/><Relationship Id="rId61" Type="http://schemas.openxmlformats.org/officeDocument/2006/relationships/hyperlink" Target="https://esipa.cz/sbirka/sbsrv.dll/sb?DR=SB&amp;CP=2018s293" TargetMode="External"/><Relationship Id="rId62" Type="http://schemas.openxmlformats.org/officeDocument/2006/relationships/hyperlink" Target="https://esipa.cz/sbirka/sbsrv.dll/sb?DR=SB&amp;CP=2019s350" TargetMode="External"/><Relationship Id="rId63" Type="http://schemas.openxmlformats.org/officeDocument/2006/relationships/hyperlink" Target="https://esipa.cz/sbirka/sbsrv.dll/sb?DR=SB&amp;CP=2020s566" TargetMode="External"/><Relationship Id="rId64" Type="http://schemas.openxmlformats.org/officeDocument/2006/relationships/hyperlink" Target="https://esipa.cz/sbirka/sbsrv.dll/sb?DR=AZ&amp;CP=2015s050-2020s566#P2" TargetMode="External"/><Relationship Id="rId65" Type="http://schemas.openxmlformats.org/officeDocument/2006/relationships/hyperlink" Target="https://esipa.cz/sbirka/sbsrv.dll/sb?DR=AZ&amp;CP=2015s050-2020s566#P1" TargetMode="External"/><Relationship Id="rId66" Type="http://schemas.openxmlformats.org/officeDocument/2006/relationships/hyperlink" Target="https://esipa.cz/sbirka/sbsrv.dll/sb?DR=AZ&amp;CP=2015s050-2020s566#P29" TargetMode="External"/><Relationship Id="rId67" Type="http://schemas.openxmlformats.org/officeDocument/2006/relationships/hyperlink" Target="https://esipa.cz/sbirka/sbsrv.dll/sb?DR=AZ&amp;CP=2015s050-2020s566#P30" TargetMode="External"/><Relationship Id="rId68" Type="http://schemas.openxmlformats.org/officeDocument/2006/relationships/hyperlink" Target="https://esipa.cz/sbirka/sbsrv.dll/sb?DR=AZ&amp;CP=2015s050-2020s566#P33" TargetMode="External"/><Relationship Id="rId69" Type="http://schemas.openxmlformats.org/officeDocument/2006/relationships/hyperlink" Target="https://esipa.cz/sbirka/sbsrv.dll/sb?DR=SB&amp;CP=2015s073" TargetMode="External"/><Relationship Id="rId70" Type="http://schemas.openxmlformats.org/officeDocument/2006/relationships/hyperlink" Target="https://esipa.cz/sbirka/sbsrv.dll/sb?DR=SB&amp;CP=2016s064" TargetMode="External"/><Relationship Id="rId71" Type="http://schemas.openxmlformats.org/officeDocument/2006/relationships/hyperlink" Target="https://esipa.cz/sbirka/sbsrv.dll/sb?DR=AZ&amp;CP=2015s073-2020s217#P3" TargetMode="External"/><Relationship Id="rId72" Type="http://schemas.openxmlformats.org/officeDocument/2006/relationships/hyperlink" Target="https://esipa.cz/sbirka/sbsrv.dll/sb?DR=AZ&amp;CP=2015s073-2020s217#P2" TargetMode="External"/><Relationship Id="rId73" Type="http://schemas.openxmlformats.org/officeDocument/2006/relationships/hyperlink" Target="https://esipa.cz/sbirka/sbsrv.dll/sb?DR=SB&amp;CP=2015s074" TargetMode="External"/><Relationship Id="rId74" Type="http://schemas.openxmlformats.org/officeDocument/2006/relationships/hyperlink" Target="https://esipa.cz/sbirka/sbsrv.dll/sb?DR=SB&amp;CP=2016s062" TargetMode="External"/><Relationship Id="rId75" Type="http://schemas.openxmlformats.org/officeDocument/2006/relationships/hyperlink" Target="https://esipa.cz/sbirka/sbsrv.dll/sb?DR=SB&amp;CP=2017s017" TargetMode="External"/><Relationship Id="rId76" Type="http://schemas.openxmlformats.org/officeDocument/2006/relationships/hyperlink" Target="https://esipa.cz/sbirka/sbsrv.dll/sb?DR=SB&amp;CP=2018s034" TargetMode="External"/><Relationship Id="rId77" Type="http://schemas.openxmlformats.org/officeDocument/2006/relationships/hyperlink" Target="https://esipa.cz/sbirka/sbsrv.dll/sb?DR=SB&amp;CP=2019s058" TargetMode="External"/><Relationship Id="rId78" Type="http://schemas.openxmlformats.org/officeDocument/2006/relationships/hyperlink" Target="https://esipa.cz/sbirka/sbsrv.dll/sb?DR=SB&amp;CP=2019s332" TargetMode="External"/><Relationship Id="rId79" Type="http://schemas.openxmlformats.org/officeDocument/2006/relationships/hyperlink" Target="https://esipa.cz/sbirka/sbsrv.dll/sb?DR=AZ&amp;CP=2015s074-2020s217#P3" TargetMode="External"/><Relationship Id="rId80" Type="http://schemas.openxmlformats.org/officeDocument/2006/relationships/hyperlink" Target="https://esipa.cz/sbirka/sbsrv.dll/sb?DR=AZ&amp;CP=2015s074-2020s217#P17" TargetMode="External"/><Relationship Id="rId81" Type="http://schemas.openxmlformats.org/officeDocument/2006/relationships/hyperlink" Target="https://esipa.cz/sbirka/sbsrv.dll/sb?DR=SB&amp;CP=2017s018" TargetMode="External"/><Relationship Id="rId82" Type="http://schemas.openxmlformats.org/officeDocument/2006/relationships/hyperlink" Target="https://esipa.cz/sbirka/sbsrv.dll/sb?DR=SB&amp;CP=2018s029" TargetMode="External"/><Relationship Id="rId83" Type="http://schemas.openxmlformats.org/officeDocument/2006/relationships/hyperlink" Target="https://esipa.cz/sbirka/sbsrv.dll/sb?DR=SB&amp;CP=2019s057" TargetMode="External"/><Relationship Id="rId84" Type="http://schemas.openxmlformats.org/officeDocument/2006/relationships/hyperlink" Target="https://esipa.cz/sbirka/sbsrv.dll/sb?DR=AZ&amp;CP=2015s076-2020s217#P9" TargetMode="External"/><Relationship Id="rId85" Type="http://schemas.openxmlformats.org/officeDocument/2006/relationships/hyperlink" Target="https://esipa.cz/sbirka/sbsrv.dll/sb?DR=AZ&amp;CP=2015s076-2020s217#P6" TargetMode="External"/><Relationship Id="rId86" Type="http://schemas.openxmlformats.org/officeDocument/2006/relationships/hyperlink" Target="https://esipa.cz/sbirka/sbsrv.dll/sb?DR=AZ&amp;CP=2015s076-2020s217#P12" TargetMode="External"/><Relationship Id="rId87" Type="http://schemas.openxmlformats.org/officeDocument/2006/relationships/hyperlink" Target="https://esipa.cz/sbirka/sbsrv.dll/sb?DR=AZ&amp;CP=2015s076-2020s217#P19" TargetMode="External"/><Relationship Id="rId88" Type="http://schemas.openxmlformats.org/officeDocument/2006/relationships/hyperlink" Target="https://esipa.cz/sbirka/sbsrv.dll/sb?DR=AZ&amp;CP=2015s076-2020s217#P20" TargetMode="External"/><Relationship Id="rId89" Type="http://schemas.openxmlformats.org/officeDocument/2006/relationships/hyperlink" Target="https://esipa.cz/sbirka/sbsrv.dll/sb?DR=AZ&amp;CP=2015s076-2020s217#P25" TargetMode="External"/><Relationship Id="rId90" Type="http://schemas.openxmlformats.org/officeDocument/2006/relationships/hyperlink" Target="https://esipa.cz/sbirka/sbsrv.dll/sb?DR=SB&amp;CP=2018s197" TargetMode="External"/><Relationship Id="rId91" Type="http://schemas.openxmlformats.org/officeDocument/2006/relationships/hyperlink" Target="https://esipa.cz/sbirka/sbsrv.dll/sb?DR=AZ&amp;CP=2018s043-2020s217#P3" TargetMode="External"/><Relationship Id="rId92" Type="http://schemas.openxmlformats.org/officeDocument/2006/relationships/hyperlink" Target="https://esipa.cz/sbirka/sbsrv.dll/sb?DR=AZ&amp;CP=2018s043-2020s217#P5" TargetMode="External"/><Relationship Id="rId93" Type="http://schemas.openxmlformats.org/officeDocument/2006/relationships/hyperlink" Target="https://esipa.cz/sbirka/sbsrv.dll/sb?DR=SB&amp;CP=2018s044" TargetMode="External"/><Relationship Id="rId94" Type="http://schemas.openxmlformats.org/officeDocument/2006/relationships/hyperlink" Target="https://esipa.cz/sbirka/sbsrv.dll/sb?DR=AZ&amp;CP=2018s044-2020s217#P3" TargetMode="External"/><Relationship Id="rId95" Type="http://schemas.openxmlformats.org/officeDocument/2006/relationships/hyperlink" Target="https://esipa.cz/sbirka/sbsrv.dll/sb?DR=AZ&amp;CP=2018s044-2020s217#P5" TargetMode="External"/><Relationship Id="rId96" Type="http://schemas.openxmlformats.org/officeDocument/2006/relationships/hyperlink" Target="https://esipa.cz/sbirka/sbsrv.dll/sb?DR=AZ&amp;CP=2018s044-2020s217#P4" TargetMode="External"/><Relationship Id="rId97" Type="http://schemas.openxmlformats.org/officeDocument/2006/relationships/header" Target="header1.xml"/><Relationship Id="rId9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55/2021 Sb. - původní znění</dc:title>
  <dc:description>Nařízení vlády, kterým se mění nařízení vlády č. 331/2019 Sb., o podmínkách provádění navazujícího opatření ekologické zemědělství, ve znění nařízení vlády č. 217/2020 Sb., a další související nařízení vlády</dc:description>
  <dc:subject/>
  <cp:keywords/>
  <cp:category/>
  <cp:lastModifiedBy/>
  <dcterms:created xsi:type="dcterms:W3CDTF">2021-03-01T00:00:00+01:00</dcterms:created>
  <dcterms:modified xsi:type="dcterms:W3CDTF">2024-03-02T13:00:08+01:00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