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8</w:t>
      </w:r>
    </w:p>
    <w:p>
      <w:pPr>
        <w:jc w:val="center"/>
        <w:ind w:left="0" w:right="0"/>
        <w:spacing w:after="0"/>
      </w:pPr>
      <w:r>
        <w:rPr>
          <w:b/>
          <w:bCs/>
        </w:rPr>
        <w:t xml:space="preserve">VYHLÁŠKA</w:t>
      </w:r>
    </w:p>
    <w:p>
      <w:pPr>
        <w:jc w:val="center"/>
        <w:ind w:left="0" w:right="0"/>
        <w:spacing w:after="0"/>
      </w:pPr>
      <w:r>
        <w:rPr/>
        <w:t xml:space="preserve">ze dne 5. ledna 2021</w:t>
      </w:r>
    </w:p>
    <w:p>
      <w:pPr>
        <w:jc w:val="center"/>
        <w:ind w:left="0" w:right="0"/>
        <w:spacing w:after="0"/>
      </w:pPr>
      <w:r>
        <w:rPr>
          <w:b/>
          <w:bCs/>
        </w:rPr>
        <w:t xml:space="preserve">o Katalogu odpadů a posuzování vlastností odpadů (Katalog odpadů)</w:t>
      </w:r>
    </w:p>
    <w:p/>
    <w:p>
      <w:pPr>
        <w:jc w:val="left"/>
        <w:ind w:left="0" w:right="0"/>
        <w:spacing w:after="0"/>
      </w:pPr>
      <w:r>
        <w:rPr/>
        <w:t xml:space="preserve">Ministerstvo životního prostředí a Ministerstvo zdravotnictví stanoví podle </w:t>
      </w:r>
      <w:hyperlink r:id="rId7" w:history="1">
        <w:r>
          <w:rPr>
            <w:color w:val="darkblue"/>
            <w:u w:val="single"/>
          </w:rPr>
          <w:t xml:space="preserve">§ 6</w:t>
        </w:r>
      </w:hyperlink>
      <w:r>
        <w:rPr/>
        <w:t xml:space="preserve"> odst. 2, </w:t>
      </w:r>
      <w:hyperlink r:id="rId8" w:history="1">
        <w:r>
          <w:rPr>
            <w:color w:val="darkblue"/>
            <w:u w:val="single"/>
          </w:rPr>
          <w:t xml:space="preserve">§ 7</w:t>
        </w:r>
      </w:hyperlink>
      <w:r>
        <w:rPr/>
        <w:t xml:space="preserve"> odst. 5, </w:t>
      </w:r>
      <w:hyperlink r:id="rId9" w:history="1">
        <w:r>
          <w:rPr>
            <w:color w:val="darkblue"/>
            <w:u w:val="single"/>
          </w:rPr>
          <w:t xml:space="preserve">§ 28</w:t>
        </w:r>
      </w:hyperlink>
      <w:r>
        <w:rPr/>
        <w:t xml:space="preserve"> odst. 6, </w:t>
      </w:r>
      <w:hyperlink r:id="rId10" w:history="1">
        <w:r>
          <w:rPr>
            <w:color w:val="darkblue"/>
            <w:u w:val="single"/>
          </w:rPr>
          <w:t xml:space="preserve">§ 29</w:t>
        </w:r>
      </w:hyperlink>
      <w:r>
        <w:rPr/>
        <w:t xml:space="preserve"> odst. 6, </w:t>
      </w:r>
      <w:hyperlink r:id="rId11" w:history="1">
        <w:r>
          <w:rPr>
            <w:color w:val="darkblue"/>
            <w:u w:val="single"/>
          </w:rPr>
          <w:t xml:space="preserve">§ 74</w:t>
        </w:r>
      </w:hyperlink>
      <w:r>
        <w:rPr/>
        <w:t xml:space="preserve"> odst. 7 a </w:t>
      </w:r>
      <w:hyperlink r:id="rId12" w:history="1">
        <w:r>
          <w:rPr>
            <w:color w:val="darkblue"/>
            <w:u w:val="single"/>
          </w:rPr>
          <w:t xml:space="preserve">§ 76</w:t>
        </w:r>
      </w:hyperlink>
      <w:r>
        <w:rPr/>
        <w:t xml:space="preserve"> odst. 2 a 7 zákona č. </w:t>
      </w:r>
      <w:hyperlink r:id="rId13" w:history="1">
        <w:r>
          <w:rPr>
            <w:color w:val="darkblue"/>
            <w:u w:val="single"/>
          </w:rPr>
          <w:t xml:space="preserve">541/2020 Sb.</w:t>
        </w:r>
      </w:hyperlink>
      <w:r>
        <w:rPr/>
        <w:t xml:space="preserve">, o odpadech, (dále jen „zákon“):</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r>
        <w:rPr>
          <w:rStyle w:val="hidden"/>
        </w:rPr>
        <w:t xml:space="preserve"> -</w:t>
      </w:r>
      <w:br/>
      <w:r>
        <w:rPr/>
        <w:t xml:space="preserve">Předmět úpravy</w:t>
      </w:r>
    </w:p>
    <w:p>
      <w:pPr>
        <w:ind w:left="0" w:right="0"/>
      </w:pPr>
      <w:r>
        <w:rPr/>
        <w:t xml:space="preserve">Tato vyhláška zapracovává příslušné předpisy Evropské unie</w:t>
      </w:r>
      <w:r>
        <w:rPr>
          <w:vertAlign w:val="superscript"/>
        </w:rPr>
        <w:t xml:space="preserve">1</w:t>
      </w:r>
      <w:r>
        <w:rPr/>
        <w:t xml:space="preserve">)</w:t>
      </w:r>
      <w:r>
        <w:rPr/>
        <w:t xml:space="preserve">, zároveň navazuje na přímo použitelné předpisy Evropské unie</w:t>
      </w:r>
      <w:r>
        <w:rPr>
          <w:vertAlign w:val="superscript"/>
        </w:rPr>
        <w:t xml:space="preserve">2</w:t>
      </w:r>
      <w:r>
        <w:rPr/>
        <w:t xml:space="preserve">)</w:t>
      </w:r>
      <w:r>
        <w:rPr/>
        <w:t xml:space="preserve"> a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Katalog odpadů,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postup pro zařazování odpadu podle Katalogu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obsah školení pro hodnocení nebezpečných vlastností odpadu,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obsahové náležitosti zadání hodnocení nebezpečných vlastností odpadu,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metody a postup hodnocení nebezpečných vlastností odpadu,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doplňující limitní hodnoty a kritéria pro nebezpečné vlastnosti odpadu HP 9, HP 14 a HP 15,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podrobnosti provádění vzorkování odpadů,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provádění laboratorních zkoušek, analýz a ekotoxikologických a mikrobiologických testů odpadů a dalších zkoušek odpadů,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obsahové náležitosti osvědčení, sdělení a dokumentační zprávy.</w:t>
      </w:r>
    </w:p>
    <w:p>
      <w:pPr>
        <w:pStyle w:val="Heading1"/>
      </w:pPr>
      <w:r>
        <w:rPr>
          <w:b/>
          <w:bCs/>
        </w:rPr>
        <w:t xml:space="preserve">§ 2</w:t>
      </w:r>
      <w:r>
        <w:rPr>
          <w:rStyle w:val="hidden"/>
        </w:rPr>
        <w:t xml:space="preserve"> -</w:t>
      </w:r>
      <w:br/>
      <w:r>
        <w:rPr/>
        <w:t xml:space="preserve">Vymezení pojmů</w:t>
      </w:r>
    </w:p>
    <w:p>
      <w:pPr>
        <w:ind w:left="0" w:right="0"/>
      </w:pPr>
      <w:r>
        <w:rPr/>
        <w:t xml:space="preserve">Pro účely této vyhlášky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nebezpečnou látkou látka klasifikovaná jako nebezpečná v důsledku splnění kritérií stanovených v částech 2 až 5 přílohy I přímo použitelného předpisu Evropské unie o klasifikaci, označování a balení látek a směsí</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těžkým kovem jakákoli sloučenina antimonu, arsenu, kadmia, chromu (VI), mědi, olova, rtuti, niklu, selenu, telluru, thalia a cínu, včetně těchto látek v kovové podobě, pokud jsou klasifikovány jako nebezpečné látky,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přechodným kovem jakýkoli z těchto kovů: jakákoli sloučenina skandia, vanadu, manganu, kobaltu, mědi, yttria, niobu, hafnia, wolframu, titanu, chromu, železa, niklu, zinku, zirkonia, molybdenu a tantalu, včetně těchto látek v kovové podobě, pokud jsou klasifikovány jako nebezpečné látky,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stabilizací procesy, které mění nebezpečnost složek odpadu, a tím mění kategorii nebezpečný odpad na kategorii ostatní odpad,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částečně stabilizovanými odpady odpady, které po stabilizačním procesu obsahují nebezpečné složky, jež nebyly zcela přeměněny ve složky, které nejsou klasifikovány jako nebezpečné a které by se v krátkém, středním nebo dlouhém časovém období mohly uvolňovat do životního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solidifikací procesy, kterými se mění pouze fyzikální skupenství odpadu pomocí přísad beze změny chemických vlastností odpadu.</w:t>
      </w:r>
    </w:p>
    <w:p>
      <w:pPr>
        <w:pStyle w:val="Heading1"/>
      </w:pPr>
      <w:r>
        <w:rPr>
          <w:b/>
          <w:bCs/>
        </w:rPr>
        <w:t xml:space="preserve">§ 3</w:t>
      </w:r>
      <w:r>
        <w:rPr>
          <w:rStyle w:val="hidden"/>
        </w:rPr>
        <w:t xml:space="preserve"> -</w:t>
      </w:r>
      <w:br/>
      <w:r>
        <w:rPr/>
        <w:t xml:space="preserve">Katalog odpadů</w:t>
      </w:r>
    </w:p>
    <w:p>
      <w:pPr>
        <w:ind w:left="0" w:right="0"/>
      </w:pPr>
      <w:r>
        <w:rPr/>
        <w:t xml:space="preserve">Katalog odpadů je uveden v příloze č. 1 k této vyhlášce.</w:t>
      </w:r>
    </w:p>
    <w:p>
      <w:pPr>
        <w:pStyle w:val="Heading1"/>
      </w:pPr>
      <w:r>
        <w:rPr>
          <w:b/>
          <w:bCs/>
        </w:rPr>
        <w:t xml:space="preserve">Postup pro zařazování odpadu do Katalogu odpadů podle druhu</w:t>
      </w:r>
    </w:p>
    <w:p>
      <w:pPr>
        <w:pStyle w:val="Heading2"/>
      </w:pPr>
      <w:r>
        <w:rPr>
          <w:b/>
          <w:bCs/>
        </w:rPr>
        <w:t xml:space="preserve">§ 4</w:t>
      </w:r>
    </w:p>
    <w:p>
      <w:pPr>
        <w:ind w:left="0" w:right="0"/>
      </w:pPr>
      <w:r>
        <w:rPr>
          <w:b/>
          <w:bCs/>
        </w:rPr>
        <w:t xml:space="preserve">(1)</w:t>
      </w:r>
      <w:r>
        <w:rPr/>
        <w:t xml:space="preserve"> Odpad se zařazuje pod šestimístná katalogová čísla druhů odpadů uvedená v Katalogu odpadů, v nichž první dvojčíslí označuje skupinu odpadů, druhé dvojčíslí podskupinu odpadů a třetí dvojčíslí druh odpadu. Některé odpady se zařazují pod osmimístná katalogová čísla podruhů odpadů uvedená v Katalogu odpadů.</w:t>
      </w:r>
    </w:p>
    <w:p>
      <w:pPr>
        <w:ind w:left="0" w:right="0"/>
      </w:pPr>
      <w:r>
        <w:rPr>
          <w:b/>
          <w:bCs/>
        </w:rPr>
        <w:t xml:space="preserve">(2)</w:t>
      </w:r>
      <w:r>
        <w:rPr/>
        <w:t xml:space="preserve"> Odpad se přiřazuje ke katalogovým číslům 20 01 01 01, 20 01 08 01, 20 01 40 01, 20 01 40 02, 20 01 40 03, 20 01 40 04, 20 01 40 05, 20 01 40 06, 20 03 01 01 pouze, pokud se jejich původce rozhodne pro jejich oddělené soustřeďování.</w:t>
      </w:r>
    </w:p>
    <w:p>
      <w:pPr>
        <w:ind w:left="0" w:right="0"/>
      </w:pPr>
      <w:r>
        <w:rPr>
          <w:b/>
          <w:bCs/>
        </w:rPr>
        <w:t xml:space="preserve">(3)</w:t>
      </w:r>
      <w:r>
        <w:rPr/>
        <w:t xml:space="preserve"> Podle odvětví, oboru nebo technologického procesu, v němž odpad vzniká, se nejdříve vyhledá odpovídající skupina, uvnitř skupiny potom podskupina odpadu. V dané podskupině se vyhledá název druhu odpadu s příslušným katalogovým číslem; při tom se volí co nejurčitější označení odpadu.</w:t>
      </w:r>
    </w:p>
    <w:p>
      <w:pPr>
        <w:ind w:left="0" w:right="0"/>
      </w:pPr>
      <w:r>
        <w:rPr>
          <w:b/>
          <w:bCs/>
        </w:rPr>
        <w:t xml:space="preserve">(4)</w:t>
      </w:r>
      <w:r>
        <w:rPr/>
        <w:t xml:space="preserve"> Pokud pro určitý odpad nelze v Katalogu odpadů nalézt odpovídající katalogové číslo odpadu ve skupinách 01 až 12 a 17 až 20, hledá se katalogové číslo pro daný odpad ve skupinách 13, 14 a 15 Katalogu odpadů.</w:t>
      </w:r>
    </w:p>
    <w:p>
      <w:pPr>
        <w:ind w:left="0" w:right="0"/>
      </w:pPr>
      <w:r>
        <w:rPr>
          <w:b/>
          <w:bCs/>
        </w:rPr>
        <w:t xml:space="preserve">(5)</w:t>
      </w:r>
      <w:r>
        <w:rPr/>
        <w:t xml:space="preserve"> Pokud se nenalezne žádné vhodné katalogové číslo ani ve skupinách 13, 14 a 15, hledá se katalogové číslo pro daný odpad ve skupině 16.</w:t>
      </w:r>
    </w:p>
    <w:p>
      <w:pPr>
        <w:ind w:left="0" w:right="0"/>
      </w:pPr>
      <w:r>
        <w:rPr>
          <w:b/>
          <w:bCs/>
        </w:rPr>
        <w:t xml:space="preserve">(6)</w:t>
      </w:r>
      <w:r>
        <w:rPr/>
        <w:t xml:space="preserve"> Pokud se nenalezne žádné vhodné katalogové číslo ani ve skupině 16, přidělí se danému odpadu katalogové číslo končící dvojčíslím 99 ze skupiny odpadů vyhledané postupem podle odstavce 2. V názvu se uvede technický nebo běžně užívaný název odpadu. Katalogové číslo končící dvojčíslem 99 ve spojení s technickým nebo běžně užívaným názvem odpadu označuje vždy samostatný poddruh odpadu.</w:t>
      </w:r>
    </w:p>
    <w:p>
      <w:pPr>
        <w:pStyle w:val="Heading2"/>
      </w:pPr>
      <w:r>
        <w:rPr>
          <w:b/>
          <w:bCs/>
        </w:rPr>
        <w:t xml:space="preserve">§ 5</w:t>
      </w:r>
    </w:p>
    <w:p>
      <w:pPr>
        <w:ind w:left="0" w:right="0"/>
      </w:pPr>
      <w:r>
        <w:rPr>
          <w:b/>
          <w:bCs/>
        </w:rPr>
        <w:t xml:space="preserve">(1)</w:t>
      </w:r>
      <w:r>
        <w:rPr/>
        <w:t xml:space="preserve"> Odpady z vozidel s ukončenou životností se zařazují pod katalogová čísla v podskupině 16 01. Pokud pro odpad z vozidel s ukončenou životností není v podskupině 16 01 katalogové číslo uvedeno, postupuje se způsobem stanoveným v </w:t>
      </w:r>
      <w:r>
        <w:rPr/>
        <w:t xml:space="preserve">§ 4</w:t>
      </w:r>
      <w:r>
        <w:rPr/>
        <w:t xml:space="preserve"> odst. 2, 3 a 5.</w:t>
      </w:r>
    </w:p>
    <w:p>
      <w:pPr>
        <w:ind w:left="0" w:right="0"/>
      </w:pPr>
      <w:r>
        <w:rPr>
          <w:b/>
          <w:bCs/>
        </w:rPr>
        <w:t xml:space="preserve">(2)</w:t>
      </w:r>
      <w:r>
        <w:rPr/>
        <w:t xml:space="preserve"> Provozovatel zařízení ke sběru vozidel s ukončenou životností zařadí přijaté vozidlo s ukončenou životností pod katalogové číslo 16 01 04* a v případě vozidel z jiných druhů přepravy pod katalogové číslo 16 01 04 01*. Zpracovatel vozidel s ukončenou životností může vozidlo s ukončenou životností zařazené pod katalogové číslo 16 01 04* a v případě vozidel z jiných druhů přepravy zařazené pod katalogové číslo 16 01 04 01* po odnětí nebezpečných částí a odčerpání provozních náplní zařadit pod katalogové číslo 16 01 06 v případě vozidel s ukončenou životností a v případě vozidel z jiných druhů přepravy pod katalogové číslo 16 01 06 01.</w:t>
      </w:r>
    </w:p>
    <w:p>
      <w:pPr>
        <w:ind w:left="0" w:right="0"/>
      </w:pPr>
      <w:r>
        <w:rPr>
          <w:b/>
          <w:bCs/>
        </w:rPr>
        <w:t xml:space="preserve">(3)</w:t>
      </w:r>
      <w:r>
        <w:rPr/>
        <w:t xml:space="preserve"> Odpady, které naplní definici komunálního odpadu podle zákona, se zařazují do skupiny 20. Do této skupiny nesmí být zařazeny žádné jiné odpady.</w:t>
      </w:r>
    </w:p>
    <w:p>
      <w:pPr>
        <w:ind w:left="0" w:right="0"/>
      </w:pPr>
      <w:r>
        <w:rPr>
          <w:b/>
          <w:bCs/>
        </w:rPr>
        <w:t xml:space="preserve">(4)</w:t>
      </w:r>
      <w:r>
        <w:rPr/>
        <w:t xml:space="preserve"> Do druhu odpadu 20 03 01 Směsný komunální odpad se zařazuje pouze zbytkový ostatní komunální odpad, který není možné zařadit do jiného druhu odpadu ve skupině 20.</w:t>
      </w:r>
    </w:p>
    <w:p>
      <w:pPr>
        <w:ind w:left="0" w:right="0"/>
      </w:pPr>
      <w:r>
        <w:rPr>
          <w:b/>
          <w:bCs/>
        </w:rPr>
        <w:t xml:space="preserve">(5)</w:t>
      </w:r>
      <w:r>
        <w:rPr/>
        <w:t xml:space="preserve"> Poddruh odpadů se používá namísto druhu odpadu pro účely vedení průběžné evidence, ohlašování s výjimkou statistického zjišťování pro potřeby Českého statistického úřadu, informací o odpadu, základního popisu odpadu, osvědčení a výkazu podle nařízení Evropského parlamentu a Rady </w:t>
      </w:r>
      <w:hyperlink r:id="rId14" w:history="1">
        <w:r>
          <w:rPr>
            <w:color w:val="darkblue"/>
            <w:u w:val="single"/>
          </w:rPr>
          <w:t xml:space="preserve">(EU) 2017/852</w:t>
        </w:r>
      </w:hyperlink>
      <w:r>
        <w:rPr/>
        <w:t xml:space="preserve">, hodnocení nebezpečných vlastností odpadu a požadavku odděleného soustřeďování. Pro ostatní účely je rozhodující příslušnost odpadu k druhu odpadu. Poddruh odpadu může být použit pro účely povolení provozu zařízení určeného pro nakládání s odpady.</w:t>
      </w:r>
    </w:p>
    <w:p>
      <w:pPr>
        <w:ind w:left="0" w:right="0"/>
      </w:pPr>
      <w:r>
        <w:rPr>
          <w:b/>
          <w:bCs/>
        </w:rPr>
        <w:t xml:space="preserve">(6)</w:t>
      </w:r>
      <w:r>
        <w:rPr/>
        <w:t xml:space="preserve"> Pokud není stanoveno jinak, vztahují se na poddruh odpadu požadavky na nakládání s odpadem vztahující se na nadřazený druh odpadu.</w:t>
      </w:r>
    </w:p>
    <w:p>
      <w:pPr>
        <w:pStyle w:val="Heading1"/>
      </w:pPr>
      <w:r>
        <w:rPr>
          <w:b/>
          <w:bCs/>
        </w:rPr>
        <w:t xml:space="preserve">Postup pro zařazování odpadu do Katalogu odpadů podle kategorie</w:t>
      </w:r>
    </w:p>
    <w:p>
      <w:pPr>
        <w:pStyle w:val="Heading2"/>
      </w:pPr>
      <w:r>
        <w:rPr>
          <w:b/>
          <w:bCs/>
        </w:rPr>
        <w:t xml:space="preserve">§ 6</w:t>
      </w:r>
    </w:p>
    <w:p>
      <w:pPr>
        <w:ind w:left="0" w:right="0"/>
      </w:pPr>
      <w:r>
        <w:rPr>
          <w:b/>
          <w:bCs/>
        </w:rPr>
        <w:t xml:space="preserve">(1)</w:t>
      </w:r>
      <w:r>
        <w:rPr/>
        <w:t xml:space="preserve"> Nebezpečné odpady jsou označeny v Katalogu odpadů symbolem „*“.</w:t>
      </w:r>
    </w:p>
    <w:p>
      <w:pPr>
        <w:ind w:left="0" w:right="0"/>
      </w:pPr>
      <w:r>
        <w:rPr>
          <w:b/>
          <w:bCs/>
        </w:rPr>
        <w:t xml:space="preserve">(2)</w:t>
      </w:r>
      <w:r>
        <w:rPr/>
        <w:t xml:space="preserve"> Pokud jsou v Katalogu odpadů jednomu druhu odpadu přiřazena dvě katalogová čísla odpadu, z nichž jedno je označeno jako nebezpečný odpad a druhé nikoliv, odpad se zařazuje pod katalogové číslo podle toho, zda se v souladu s </w:t>
      </w:r>
      <w:hyperlink r:id="rId8" w:history="1">
        <w:r>
          <w:rPr>
            <w:color w:val="darkblue"/>
            <w:u w:val="single"/>
          </w:rPr>
          <w:t xml:space="preserve">§ 7</w:t>
        </w:r>
      </w:hyperlink>
      <w:r>
        <w:rPr/>
        <w:t xml:space="preserve"> odst. 1 písm. a) a c) zákona jedná o nebezpečný odpad či nikoliv.</w:t>
      </w:r>
    </w:p>
    <w:p>
      <w:pPr>
        <w:ind w:left="0" w:right="0"/>
      </w:pPr>
      <w:r>
        <w:rPr>
          <w:b/>
          <w:bCs/>
        </w:rPr>
        <w:t xml:space="preserve">(3)</w:t>
      </w:r>
      <w:r>
        <w:rPr/>
        <w:t xml:space="preserve"> Nebezpečná vlastnost odpadu se posuzuje porovnáním koncentrace látek v odpadech nebo výsledků zkoušek odpadu podle odstavce 4 s kritérii a limitními hodnotami ukazatelů stanovených pro tyto vlastnosti v přímo použitelném předpisu Evropské unie o nebezpečných vlastnostech odpadů</w:t>
      </w:r>
      <w:r>
        <w:rPr>
          <w:vertAlign w:val="superscript"/>
        </w:rPr>
        <w:t xml:space="preserve">4</w:t>
      </w:r>
      <w:r>
        <w:rPr/>
        <w:t xml:space="preserve">)</w:t>
      </w:r>
      <w:r>
        <w:rPr/>
        <w:t xml:space="preserve"> nebo doplňujícími limitní hodnotami a kritérii pro hodnocení nebezpečných vlastností pod označením kódem HP 9, HP 14 a HP 15 v příloze č. 2 k této vyhlášce.</w:t>
      </w:r>
    </w:p>
    <w:p>
      <w:pPr>
        <w:ind w:left="0" w:right="0"/>
      </w:pPr>
      <w:r>
        <w:rPr>
          <w:b/>
          <w:bCs/>
        </w:rPr>
        <w:t xml:space="preserve">(4)</w:t>
      </w:r>
      <w:r>
        <w:rPr/>
        <w:t xml:space="preserve"> Pro posouzení nebezpečných vlastností odpadů, nestanoví-li přímo použitelný předpis Evropské unie o klasifikaci, označování a balení látek a směsí</w:t>
      </w:r>
      <w:r>
        <w:rPr>
          <w:vertAlign w:val="superscript"/>
        </w:rPr>
        <w:t xml:space="preserve">3</w:t>
      </w:r>
      <w:r>
        <w:rPr/>
        <w:t xml:space="preserve">)</w:t>
      </w:r>
      <w:r>
        <w:rPr/>
        <w:t xml:space="preserve"> jinak, lze použít pouze zkušební metody, které jsou uvedeny v přímo použitelném předpisu Evropské unie o zkušebních metodách</w:t>
      </w:r>
      <w:r>
        <w:rPr>
          <w:vertAlign w:val="superscript"/>
        </w:rPr>
        <w:t xml:space="preserve">5</w:t>
      </w:r>
      <w:r>
        <w:rPr/>
        <w:t xml:space="preserve">)</w:t>
      </w:r>
      <w:r>
        <w:rPr/>
        <w:t xml:space="preserve"> nebo v jiných mezinárodně uznávaných zkušebních metodách a pokynech. Zkoušky prováděné na obratlovcích jsou zakázány. Pro posouzení nebezpečné vlastnosti HP 14 Ekotoxický se použije metoda uvedená v příloze č. 3 k této vyhlášce.</w:t>
      </w:r>
    </w:p>
    <w:p>
      <w:pPr>
        <w:ind w:left="0" w:right="0"/>
      </w:pPr>
      <w:r>
        <w:rPr>
          <w:b/>
          <w:bCs/>
        </w:rPr>
        <w:t xml:space="preserve">(5)</w:t>
      </w:r>
      <w:r>
        <w:rPr/>
        <w:t xml:space="preserve"> Pokud byla nebezpečná vlastnost odpadu posouzena na základě zkoušky odpadu i za využití koncentrací nebezpečných látek, mají přednost výsledky zkoušek odpadu.</w:t>
      </w:r>
    </w:p>
    <w:p>
      <w:pPr>
        <w:ind w:left="0" w:right="0"/>
      </w:pPr>
      <w:r>
        <w:rPr>
          <w:b/>
          <w:bCs/>
        </w:rPr>
        <w:t xml:space="preserve">(6)</w:t>
      </w:r>
      <w:r>
        <w:rPr/>
        <w:t xml:space="preserve"> Při posouzení nebezpečných vlastností odpadu se musí přihlížet i ke skutečnosti, že po odběru vzorků odpadu může při nakládání s odpadem dojít ke kvantitativní nebo kvalitativní změně posuzovaného odpadu. Tato skutečnost musí být zohledněna v dokumentaci dokládající výsledek hodnocení.</w:t>
      </w:r>
    </w:p>
    <w:p>
      <w:pPr>
        <w:pStyle w:val="Heading2"/>
      </w:pPr>
      <w:r>
        <w:rPr>
          <w:b/>
          <w:bCs/>
        </w:rPr>
        <w:t xml:space="preserve">§ 7</w:t>
      </w:r>
    </w:p>
    <w:p>
      <w:pPr>
        <w:ind w:left="0" w:right="0"/>
      </w:pPr>
      <w:r>
        <w:rPr>
          <w:b/>
          <w:bCs/>
        </w:rPr>
        <w:t xml:space="preserve">(1)</w:t>
      </w:r>
      <w:r>
        <w:rPr/>
        <w:t xml:space="preserve"> Nebezpečnou vlastnost odpadu HP 9 Infekčnost lze posoudit na základě popisu vzniku odpadu, z odborného posudku technologie produkující odpad nebo technologie úpravy odpadu a popisu odpadu z hlediska možného obsahu infekčního agens ve smyslu přílohy č. 2 k této vyhlášce.</w:t>
      </w:r>
    </w:p>
    <w:p>
      <w:pPr>
        <w:ind w:left="0" w:right="0"/>
      </w:pPr>
      <w:r>
        <w:rPr>
          <w:b/>
          <w:bCs/>
        </w:rPr>
        <w:t xml:space="preserve">(2)</w:t>
      </w:r>
      <w:r>
        <w:rPr/>
        <w:t xml:space="preserve"> U nebezpečných vlastností HP 4 Dráždivé – dráždivé pro oči a kůži, HP 6 Akutní toxicita a HP 8 Žíravé se pro posouzení použijí mezní hodnoty pro jednotlivé látky uvedené v příloze přímo použitelného předpisu Evropské unie o nebezpečných vlastnostech odpadů</w:t>
      </w:r>
      <w:r>
        <w:rPr>
          <w:vertAlign w:val="superscript"/>
        </w:rPr>
        <w:t xml:space="preserve">4</w:t>
      </w:r>
      <w:r>
        <w:rPr/>
        <w:t xml:space="preserve">)</w:t>
      </w:r>
      <w:r>
        <w:rPr/>
        <w:t xml:space="preserve">. Je-li látka přítomna v odpadu v koncentraci, která je nižší než mezní hodnota, nezahrne se do žádného výpočtu mezní hodnoty.</w:t>
      </w:r>
    </w:p>
    <w:p>
      <w:pPr>
        <w:ind w:left="0" w:right="0"/>
      </w:pPr>
      <w:r>
        <w:rPr>
          <w:b/>
          <w:bCs/>
        </w:rPr>
        <w:t xml:space="preserve">(3)</w:t>
      </w:r>
      <w:r>
        <w:rPr/>
        <w:t xml:space="preserve"> Odpad obsahující polychlorované dibenzo-p-dioxiny a dibenzofurany (PCDD/PCDF), 1,1,1-trichlor-2,2-bis(4-chlorfenyl) ethan (DDT), chlordan, hexachlorcyklohexany (včetně lindanu), dieldrin, endrin, heptachlor, hexachlorbenzen, chlordekon, aldrin, pentachlorbenzen, mirex, toxafen, hexabrombifenyl a/nebo PCB, které překračují koncentrační limity uvedené v příloze IV přímo použitelného předpisu Evropské unie o perzistentních organických znečišťujících látkách</w:t>
      </w:r>
      <w:r>
        <w:rPr>
          <w:vertAlign w:val="superscript"/>
        </w:rPr>
        <w:t xml:space="preserve">6</w:t>
      </w:r>
      <w:r>
        <w:rPr/>
        <w:t xml:space="preserve">)</w:t>
      </w:r>
      <w:r>
        <w:rPr/>
        <w:t xml:space="preserve">, se zařazuje jako nebezpečný.</w:t>
      </w:r>
    </w:p>
    <w:p>
      <w:pPr>
        <w:ind w:left="0" w:right="0"/>
      </w:pPr>
      <w:r>
        <w:rPr>
          <w:b/>
          <w:bCs/>
        </w:rPr>
        <w:t xml:space="preserve">(4)</w:t>
      </w:r>
      <w:r>
        <w:rPr/>
        <w:t xml:space="preserve"> Koncentrační limity stanovené v příloze přímo použitelného předpisu Evropské unie o nebezpečných vlastnostech odpadů</w:t>
      </w:r>
      <w:r>
        <w:rPr>
          <w:vertAlign w:val="superscript"/>
        </w:rPr>
        <w:t xml:space="preserve">4</w:t>
      </w:r>
      <w:r>
        <w:rPr/>
        <w:t xml:space="preserve">)</w:t>
      </w:r>
      <w:r>
        <w:rPr/>
        <w:t xml:space="preserve"> se nevztahují na čisté slitiny kovů v kompaktní formě, které nejsou znečištěny nebezpečnými látkami. Čisté slitiny kovů v pevném stavu, které se považují za nebezpečné odpady, jsou jmenovitě uvedeny a označeny jako nebezpečné v příloze č. 1 k této vyhlášce.</w:t>
      </w:r>
    </w:p>
    <w:p>
      <w:pPr>
        <w:ind w:left="0" w:right="0"/>
      </w:pPr>
      <w:r>
        <w:rPr>
          <w:b/>
          <w:bCs/>
        </w:rPr>
        <w:t xml:space="preserve">(5)</w:t>
      </w:r>
      <w:r>
        <w:rPr/>
        <w:t xml:space="preserve"> Při posouzení nebezpečných vlastností odpadů lze zohlednit tyto poznámky uvedené v příloze VI přímo použitelného předpisu Evropské unie o klasifikaci, označování a balení látek a směsí</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1.1.3.1 Poznámky týkající se identifikace, klasifikace a označování látek: poznámky B, D, F, J, L, M, P, Q, R a 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1.1.3.2 Poznámky ke klasifikaci a označování směsí: poznámky 1, 2, 3 a 5.</w:t>
      </w:r>
    </w:p>
    <w:p>
      <w:pPr>
        <w:ind w:left="0" w:right="0"/>
      </w:pPr>
      <w:r>
        <w:rPr>
          <w:b/>
          <w:bCs/>
        </w:rPr>
        <w:t xml:space="preserve">(6)</w:t>
      </w:r>
      <w:r>
        <w:rPr/>
        <w:t xml:space="preserve"> Pro účely evidence se odpady zařazené podle Katalogu odpadů jako odpady nebezpečné označují „N“, odpady zařazené jako odpady ostatní se označují „O“ a odpady, kterým byla kategorie nebezpečný odpad přiřazena v souladu s </w:t>
      </w:r>
      <w:hyperlink r:id="rId8" w:history="1">
        <w:r>
          <w:rPr>
            <w:color w:val="darkblue"/>
            <w:u w:val="single"/>
          </w:rPr>
          <w:t xml:space="preserve">§ 7</w:t>
        </w:r>
      </w:hyperlink>
      <w:r>
        <w:rPr/>
        <w:t xml:space="preserve"> odst. 1 písm. a) a c) zákona a nemají v Katalogu odpadů katalogové číslo označené symbolem „*“, se označují jako „O/N“. Odpady zařazené podle Katalogu odpadů jako nebezpečné a zařazené do kategorie ostatní na základě osvědčení o vyloučení nebezpečných vlastností odpadů se přednostně zařazují pod odpovídající druh odpadu kategorie O a v případě, že takovýto druh odpadu v Katalogu odpadů není, pak se označují jako „N/O“.</w:t>
      </w:r>
    </w:p>
    <w:p>
      <w:pPr>
        <w:pStyle w:val="Heading1"/>
      </w:pPr>
      <w:r>
        <w:rPr>
          <w:b/>
          <w:bCs/>
        </w:rPr>
        <w:t xml:space="preserve">§ 8</w:t>
      </w:r>
      <w:r>
        <w:rPr>
          <w:rStyle w:val="hidden"/>
        </w:rPr>
        <w:t xml:space="preserve"> -</w:t>
      </w:r>
      <w:br/>
      <w:r>
        <w:rPr/>
        <w:t xml:space="preserve">Vzorkování a zkoušky odpadů</w:t>
      </w:r>
    </w:p>
    <w:p>
      <w:pPr>
        <w:ind w:left="0" w:right="0"/>
      </w:pPr>
      <w:r>
        <w:rPr>
          <w:b/>
          <w:bCs/>
        </w:rPr>
        <w:t xml:space="preserve">(1)</w:t>
      </w:r>
      <w:r>
        <w:rPr/>
        <w:t xml:space="preserve"> Pokud není stanoveno jinak, vzorkování odpadu pro účely zjištění přijatelnosti odpadu do zařízení, hodnocení nebezpečných vlastností odpadu a další zkoušky pro dokladování kvality odpadu pro další nakládání s ním nebo pro zjištění jeho vlastností a dokumentace tohoto vzorkování se provádí v souladu s technickou normou ČSN EN 14899 Charakterizace odpadů - Vzorkování odpadů - Zásady přípravy programu vzorkování a jeho použití.</w:t>
      </w:r>
    </w:p>
    <w:p>
      <w:pPr>
        <w:ind w:left="0" w:right="0"/>
      </w:pPr>
      <w:r>
        <w:rPr>
          <w:b/>
          <w:bCs/>
        </w:rPr>
        <w:t xml:space="preserve">(2)</w:t>
      </w:r>
      <w:r>
        <w:rPr/>
        <w:t xml:space="preserve"> Obsah vzdělávacího programu pro provádění a řízení vzorkování odpadu je stanoven v příloze č. 4 k této vyhlášce.</w:t>
      </w:r>
    </w:p>
    <w:p>
      <w:pPr>
        <w:ind w:left="0" w:right="0"/>
      </w:pPr>
      <w:r>
        <w:rPr>
          <w:b/>
          <w:bCs/>
        </w:rPr>
        <w:t xml:space="preserve">(3)</w:t>
      </w:r>
      <w:r>
        <w:rPr/>
        <w:t xml:space="preserve"> Vzorkování, laboratorní zkoušky a ekotoxikologické nebo mikrobiologické testy se provádí pro daný účel vhodnými ověřenými vědeckými metodami. Pokud není stanoveno jinak, požadavek podle věty první je splněn, pokud je pro daný účel použita vhodná metoda uvedená v příloze č. 5 k této vyhlášce.</w:t>
      </w:r>
    </w:p>
    <w:p>
      <w:pPr>
        <w:ind w:left="0" w:right="0"/>
      </w:pPr>
      <w:r>
        <w:rPr>
          <w:b/>
          <w:bCs/>
        </w:rPr>
        <w:t xml:space="preserve">(4)</w:t>
      </w:r>
      <w:r>
        <w:rPr/>
        <w:t xml:space="preserve"> Vzorky je možné odebrat před vznikem odpadu, pokud nemá proces vzniku odpadu dopad na sledované ukazatele.</w:t>
      </w:r>
    </w:p>
    <w:p>
      <w:pPr>
        <w:pStyle w:val="Heading1"/>
      </w:pPr>
      <w:r>
        <w:rPr>
          <w:b/>
          <w:bCs/>
        </w:rPr>
        <w:t xml:space="preserve">§ 9</w:t>
      </w:r>
      <w:r>
        <w:rPr>
          <w:rStyle w:val="hidden"/>
        </w:rPr>
        <w:t xml:space="preserve"> -</w:t>
      </w:r>
      <w:br/>
      <w:r>
        <w:rPr/>
        <w:t xml:space="preserve">Hodnocení nebezpečných vlastností odpadu</w:t>
      </w:r>
    </w:p>
    <w:p>
      <w:pPr>
        <w:ind w:left="0" w:right="0"/>
      </w:pPr>
      <w:r>
        <w:rPr/>
        <w:t xml:space="preserve">Zdroje, z nichž osoba pověřená k hodnocení nebezpečných vlastností odpadu (dále jen „pověřená osoba“) vycházela v rámci svého hodnocení, musí být v dokumentaci postupu pověřené osoby uvedeny pro každou hodnocenou vlastnost samostatně. Zkoušky odpadu se provádějí pouze v případě, že pro účely hodnocení jednotlivých nebezpečných vlastností odpadu shromážděné podklady nepostačují k úsudku pověřené osoby. Úsudek musí být v rámci dokumentace postupu pověřené osoby odůvodněn ve vztahu ke každému ukazateli stanovenému jako kritérium nebezpečné vlastnosti.</w:t>
      </w:r>
    </w:p>
    <w:p>
      <w:pPr>
        <w:pStyle w:val="Heading1"/>
      </w:pPr>
      <w:r>
        <w:rPr>
          <w:b/>
          <w:bCs/>
        </w:rPr>
        <w:t xml:space="preserve">§ 10</w:t>
      </w:r>
      <w:r>
        <w:rPr>
          <w:rStyle w:val="hidden"/>
        </w:rPr>
        <w:t xml:space="preserve"> -</w:t>
      </w:r>
      <w:br/>
      <w:r>
        <w:rPr/>
        <w:t xml:space="preserve">Obsah školení pro hodnocení nebezpečných vlastností odpadů</w:t>
      </w:r>
    </w:p>
    <w:p>
      <w:pPr>
        <w:ind w:left="0" w:right="0"/>
      </w:pPr>
      <w:r>
        <w:rPr>
          <w:b/>
          <w:bCs/>
        </w:rPr>
        <w:t xml:space="preserve">(1)</w:t>
      </w:r>
      <w:r>
        <w:rPr/>
        <w:t xml:space="preserve"> Obsahem školení pro hodnocení nebezpečných vlastností odpadů jsou vždy základní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právních předpisech nezbytných pro provádění hodnocení nebezpečných vlastností odpadů a souvisejících právních předpisech,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zařazování odpadů podle Katalogu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zásadách pro stanovení programu zkoušení odpadů, vypracování programu vzorkování s důrazem na dokumentaci celého procesu vzorkování a nakládání se vzorky před jejich předáním ke zkouškám a interpretaci výsledků zkoušek,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zásadách bezpečnosti práce při vzorkování odpadů,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způsobu a postupu hodnocení jednotlivých nebezpečných vlastností v souladu s </w:t>
      </w:r>
      <w:r>
        <w:rPr/>
        <w:t xml:space="preserve">§ 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postupu pro výběr laboratoří a odborných pracovišť pro zkoušky vzorků odpadů, náležitostech protokolů o výsledcích zkoušek a jejich interpretaci,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zdravotních rizicích a rizicích pro životní prostředí při nakládání s nebezpečnými odpady,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obsahu a náležitostech osvědčení a sdělení,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postupu pro uchovávání dokumentů souvisejících s hodnocením nebezpečných vlastností odpadů,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používání Integrovaného systému plnění ohlašovacích povinností v oblasti životního prostředí pro hodnocení nebezpečných vlastností odpadů.</w:t>
      </w:r>
    </w:p>
    <w:p>
      <w:pPr>
        <w:ind w:left="0" w:right="0"/>
      </w:pPr>
      <w:r>
        <w:rPr>
          <w:b/>
          <w:bCs/>
        </w:rPr>
        <w:t xml:space="preserve">(2)</w:t>
      </w:r>
      <w:r>
        <w:rPr/>
        <w:t xml:space="preserve"> Pro osobu, která absolvovala školení podle odstavce 1, je dostačující, pokud se účastní v pravidelných nejvýše 14měsíčních intervalech školení pro hodnocení nebezpečných vlastností odpadů, jehož obsahem jsou aktuální informace o změnách týkajících se základních informací, které jsou obsahem školení podle odstavce 1. Pro účely splnění podmínek pro pověření k hodnocení nebezpečných odpadů nebo jeho prodloužení se považuje za termín absolvování školení pro hodnocení nebezpečných odpadů vždy poslední takovéto školení, kterého se zúčastnila.</w:t>
      </w:r>
    </w:p>
    <w:p>
      <w:pPr>
        <w:pStyle w:val="Heading1"/>
      </w:pPr>
      <w:r>
        <w:rPr>
          <w:b/>
          <w:bCs/>
        </w:rPr>
        <w:t xml:space="preserve">§ 11</w:t>
      </w:r>
      <w:r>
        <w:rPr>
          <w:rStyle w:val="hidden"/>
        </w:rPr>
        <w:t xml:space="preserve"> -</w:t>
      </w:r>
      <w:br/>
      <w:r>
        <w:rPr/>
        <w:t xml:space="preserve">Obsah zadání hodnocení nebezpečných vlastností odpadu</w:t>
      </w:r>
    </w:p>
    <w:p>
      <w:pPr>
        <w:ind w:left="0" w:right="0"/>
      </w:pPr>
      <w:r>
        <w:rPr>
          <w:b/>
          <w:bCs/>
        </w:rPr>
        <w:t xml:space="preserve">(1)</w:t>
      </w:r>
      <w:r>
        <w:rPr/>
        <w:t xml:space="preserve"> Zadání hodnocení nebezpečných vlastností odpadu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právní formu a adresu sídla, je-li žadatel právnickou osobou; obchodní firmu nebo jméno a příjmení a adresu sídla, je-li žadatel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osoby,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číslo jednací a datum vydání povolení příslušného správního orgánu k provozování zařízení určeného pro nakládání s odpady, pokud bylo vydáno, a označení orgánu, který povolení vydal,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zařazení odpadu podle Katalogu odpadů,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vzniku odpadu, určení místa vzniku odpadu adresou provozovny a identifikačním číslem provozovny nebo zařízení, bylo-li přiděleno, a popis provozu, zařízení, technologie a postupu úpravy, při němž odpad vznikl, výčet a vlastností surovin, které byly použity a vstupují nebo mohou vstupovat do odpadu,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charakteristiku odpadu a specifikaci složení odpadu z hlediska obsahu chemických látek a infekčních agens, které se v odpadu vyskytují nebo jejichž výskyt lze vzhledem k původu odpadu za určitých podmínek předpokládat, včetně jejich vlastností a klasifikace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množství produkovaného odpadu za jednotku času.</w:t>
      </w:r>
    </w:p>
    <w:p>
      <w:pPr>
        <w:ind w:left="0" w:right="0"/>
      </w:pPr>
      <w:r>
        <w:rPr>
          <w:b/>
          <w:bCs/>
        </w:rPr>
        <w:t xml:space="preserve">(2)</w:t>
      </w:r>
      <w:r>
        <w:rPr/>
        <w:t xml:space="preserve"> Pokud nejsou podklady podle odstavce 1 z hlediska hodnocení nebezpečných vlastností odpadu uvedených v </w:t>
      </w:r>
      <w:r>
        <w:rPr/>
        <w:t xml:space="preserve">§ 8</w:t>
      </w:r>
      <w:r>
        <w:rPr/>
        <w:t xml:space="preserve"> dostačující, může pověřená osoba na žadateli v nezbytném rozsahu požadovat předložení dalších podkladů, a to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plán odběru vzorků a protokol o odběru vzorků odpadu,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způsobu přepravy vzorků pro účely zkoušek nebezpečných vlastností odpadu,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protokoly o zkouškách odpadu provedených s ohledem na předpokládané vlastnosti odpadu,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doplňující údaje o původu nebo technologii vzniku odpadu z hlediska možného výskytu patogenních mikroorganismů,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protokol o ověření účinnosti dekontaminačního procesu.</w:t>
      </w:r>
    </w:p>
    <w:p>
      <w:pPr>
        <w:pStyle w:val="Heading1"/>
      </w:pPr>
      <w:r>
        <w:rPr>
          <w:b/>
          <w:bCs/>
        </w:rPr>
        <w:t xml:space="preserve">§ 12</w:t>
      </w:r>
      <w:r>
        <w:rPr>
          <w:rStyle w:val="hidden"/>
        </w:rPr>
        <w:t xml:space="preserve"> -</w:t>
      </w:r>
      <w:br/>
      <w:r>
        <w:rPr/>
        <w:t xml:space="preserve">Obsah osvědčení a sdělení</w:t>
      </w:r>
    </w:p>
    <w:p>
      <w:pPr>
        <w:ind w:left="0" w:right="0"/>
      </w:pPr>
      <w:r>
        <w:rPr>
          <w:b/>
          <w:bCs/>
        </w:rPr>
        <w:t xml:space="preserve">(1)</w:t>
      </w:r>
      <w:r>
        <w:rPr/>
        <w:t xml:space="preserve"> Osvědčení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žadatele o hodnocení nebezpečných vlastností odpadu,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pověřené osoby nebo osob, které se na hodnocení dotčeného odpadu podílely,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 firmu nebo název a adresu sídla, jde-li o právnickou osobu,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obchodní firmu nebo jméno a příjmení a adresu sídla, jde-li o fyzickou osobu oprávněnou k podnikání,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jméno a příjmení a adresu bydliště, jde-li o fyzickou osobu,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identifikační číslo osoby,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a příjmení odborného zástupce pověřené osoby, byl-li ustanoven,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druhu a katalogové číslo dotčeného odpadu podle Katalogu odpadů a návrh na jeho zařazení v návaznosti na výsledky jeho hodnocení,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provozu zařízení, vstupních surovin do technologie nebo postupu, při němž odpad vznikl nebo vzniká, určení místa vzniku odpadu adresou provozovny a identifikačním číslem provozovny nebo zařízení, bylo-li přiděleno, popis technologie nebo postupu vzniku odpadu, informace o odpadu a vstupech, které by mohly ovlivnit kvalitu odpadu, zhodnocení řízení procesů, při nichž odpad vznikl nebo vzniká vzhledem k neměnnosti jeho kvality, zhodnocení neměnnosti vlastností odpadu po jeho vzniku,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výsledek a zdůvodnění hodnocení jednotlivých nebezpečných vlastností odpadu uvedených v příloze přímo použitelného předpisu Evropské unie o nebezpečných vlastnostech odpadů</w:t>
      </w:r>
      <w:r>
        <w:rPr>
          <w:vertAlign w:val="superscript"/>
        </w:rPr>
        <w:t xml:space="preserve">4</w:t>
      </w:r>
      <w:r>
        <w:rPr/>
        <w:t xml:space="preserve">)</w:t>
      </w:r>
      <w:r>
        <w:rPr/>
        <w:t xml:space="preserve">; u každé nebezpečné vlastnosti bude uvedeno, zda hodnocení bylo provedeno na základě úsudku pověřené osoby, na základě výsledků zkoušek a úsudku pověřené osoby nebo na základě výsledků zkoušek,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platnosti osvědčení a případné podmínky platnosti osvědčení,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četnost a způsob následné kontroly vlastností odpadu, podmínky ovlivňující neměnnost technologických postupů a surovinových vstupů,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závěr hodnocení,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identifikační číslo přidělené Integrovaným systémem plnění ohlašovacích povinností v oblasti životního prostředí,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datum vydání, podpis všech pověřených osob; má-li pověřená osoba ustanoveného odborného zástupce, též podpis odborných zástupců pověřených osob, které se na jeho vypracování podílely,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seznam vlastních a žadatelem poskytnutých podkladů použitých při hodnocení nebezpečných vlastností odpadu.</w:t>
      </w:r>
    </w:p>
    <w:p>
      <w:pPr>
        <w:ind w:left="0" w:right="0"/>
      </w:pPr>
      <w:r>
        <w:rPr>
          <w:b/>
          <w:bCs/>
        </w:rPr>
        <w:t xml:space="preserve">(2)</w:t>
      </w:r>
      <w:r>
        <w:rPr/>
        <w:t xml:space="preserve"> Osvědčení může obsahovat dodatek pověřené osoby nebo osob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přezkoumání případných změn v technologii nebo ve vstupních surovinách u původce nebo oprávněné osoby, že nedošlo k ovlivnění složení odpadu nebo jeho vlastností,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změně podmínek platnosti osvědčení včetně změn četnosti a způsobu následné kontroly vlastností odpadu.</w:t>
      </w:r>
    </w:p>
    <w:p>
      <w:pPr>
        <w:ind w:left="0" w:right="0"/>
      </w:pPr>
      <w:r>
        <w:rPr>
          <w:b/>
          <w:bCs/>
        </w:rPr>
        <w:t xml:space="preserve">(3)</w:t>
      </w:r>
      <w:r>
        <w:rPr/>
        <w:t xml:space="preserve"> Sdělení obsahuje náležitosti uvedené v odstavci 1 písm. a) až f) a i) až l). V rámci náležitostí podle odstavce 1 písm. f) musí sdělení vždy obsahovat výsledek hodnocení jedné nebo více nebezpečných vlastností odpadu uvedených v příloze přímo použitelného předpisu Evropské unie o nebezpečných vlastnostech odpadů</w:t>
      </w:r>
      <w:r>
        <w:rPr>
          <w:vertAlign w:val="superscript"/>
        </w:rPr>
        <w:t xml:space="preserve">4</w:t>
      </w:r>
      <w:r>
        <w:rPr/>
        <w:t xml:space="preserve">)</w:t>
      </w:r>
      <w:r>
        <w:rPr/>
        <w:t xml:space="preserve">, které byly u odpadu při hodnocení zjištěny, nebo které nebylo možné vyloučit. Pověřená osoba ve sdělení uvede, zda hodnocení jednotlivých nebezpečných vlastností bylo provedeno na základě úsudku pověřené osoby, výsledků zkoušek odpadu a úsudku pověřené osoby nebo výsledků zkoušek odpadu.</w:t>
      </w:r>
    </w:p>
    <w:p>
      <w:pPr>
        <w:ind w:left="0" w:right="0"/>
      </w:pPr>
      <w:r>
        <w:rPr>
          <w:b/>
          <w:bCs/>
        </w:rPr>
        <w:t xml:space="preserve">(4)</w:t>
      </w:r>
      <w:r>
        <w:rPr/>
        <w:t xml:space="preserve"> V případě, že dotčený odpad hodnotí více než jedna pověřená osoba, skládají se osvědčení nebo sdělení z</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obsahující hodnocení podle odstavce 1 písm. f) jedné nebo souboru nebezpečných vlastností odpadu, které provedla každá pověřená osoba podílející se na hodnocení odpadu,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částí podle odstavce 1 písm. a) až e) a g) až l), které jsou společné pro všechny pověřené osoby podílející se na hodnocení odpadu.</w:t>
      </w:r>
    </w:p>
    <w:p>
      <w:pPr>
        <w:ind w:left="0" w:right="0"/>
      </w:pPr>
      <w:r>
        <w:rPr>
          <w:b/>
          <w:bCs/>
        </w:rPr>
        <w:t xml:space="preserve">(5)</w:t>
      </w:r>
      <w:r>
        <w:rPr/>
        <w:t xml:space="preserve"> Náležitosti obsahu dokumentační zprávy jsou uvedeny v příloze č. 6 k této vyhlášce. Přílohy dokumentační zprávy se nevkládají do Integrovaného systému plnění ohlašovacích povinností v oblasti životního prostředí. Pověřená osoba uchovává přílohy dokumentační zpravy vztahující se k hodnocením nebezpečných vlastností odpadu, jejichž hodnocení prováděla.</w:t>
      </w:r>
    </w:p>
    <w:p>
      <w:pPr>
        <w:pStyle w:val="Heading1"/>
      </w:pPr>
      <w:r>
        <w:rPr>
          <w:b/>
          <w:bCs/>
        </w:rPr>
        <w:t xml:space="preserve">§ 13</w:t>
      </w:r>
      <w:r>
        <w:rPr>
          <w:rStyle w:val="hidden"/>
        </w:rPr>
        <w:t xml:space="preserve"> -</w:t>
      </w:r>
      <w:br/>
      <w:r>
        <w:rPr/>
        <w:t xml:space="preserve">Oznámení</w:t>
      </w:r>
    </w:p>
    <w:p>
      <w:pPr>
        <w:ind w:left="0" w:right="0"/>
      </w:pPr>
      <w:r>
        <w:rPr/>
        <w:t xml:space="preserve">Tato vyhláška byla oznámena v souladu se směrnicí Evropského parlamentu a Rady </w:t>
      </w:r>
      <w:hyperlink r:id="rId15" w:history="1">
        <w:r>
          <w:rPr>
            <w:color w:val="darkblue"/>
            <w:u w:val="single"/>
          </w:rPr>
          <w:t xml:space="preserve">(EU) 2015/1535</w:t>
        </w:r>
      </w:hyperlink>
      <w:r>
        <w:rPr/>
        <w:t xml:space="preserve"> ze dne 9. září 2015 o postupu při poskytování informací v oblasti technických předpisů a předpisů pro služby informační společnosti.</w:t>
      </w:r>
    </w:p>
    <w:p>
      <w:pPr>
        <w:pStyle w:val="Heading1"/>
      </w:pPr>
      <w:r>
        <w:rPr>
          <w:b/>
          <w:bCs/>
        </w:rPr>
        <w:t xml:space="preserve">§ 14</w:t>
      </w:r>
      <w:r>
        <w:rPr>
          <w:rStyle w:val="hidden"/>
        </w:rPr>
        <w:t xml:space="preserve"> -</w:t>
      </w:r>
      <w:br/>
      <w:r>
        <w:rPr/>
        <w:t xml:space="preserve">Přechodná ustanovení</w:t>
      </w:r>
    </w:p>
    <w:p>
      <w:pPr>
        <w:ind w:left="0" w:right="0"/>
      </w:pPr>
      <w:r>
        <w:rPr>
          <w:b/>
          <w:bCs/>
        </w:rPr>
        <w:t xml:space="preserve">(1)</w:t>
      </w:r>
      <w:r>
        <w:rPr/>
        <w:t xml:space="preserve"> Odpady se do 31. prosince 2023 zařazují ke druhu odpadu podle vyhlášky č. </w:t>
      </w:r>
      <w:hyperlink r:id="rId16" w:history="1">
        <w:r>
          <w:rPr>
            <w:color w:val="darkblue"/>
            <w:u w:val="single"/>
          </w:rPr>
          <w:t xml:space="preserve">93/2016 Sb.</w:t>
        </w:r>
      </w:hyperlink>
      <w:r>
        <w:rPr/>
        <w:t xml:space="preserve">, o katalogu odpadů, ve znění účinném přede dnem nabytí účinnosti zákona.</w:t>
      </w:r>
    </w:p>
    <w:p>
      <w:pPr>
        <w:ind w:left="0" w:right="0"/>
      </w:pPr>
      <w:r>
        <w:rPr>
          <w:b/>
          <w:bCs/>
        </w:rPr>
        <w:t xml:space="preserve">(2)</w:t>
      </w:r>
      <w:r>
        <w:rPr/>
        <w:t xml:space="preserve"> Nebezpečná vlastnost HP 14 Ekotoxický může být po dobu 3 let ode dne nabytí účinnosti této vyhlášky posuzována podle tabulky č. 1.1 v příloze č. 1 k vyhlášce č. </w:t>
      </w:r>
      <w:hyperlink r:id="rId17" w:history="1">
        <w:r>
          <w:rPr>
            <w:color w:val="darkblue"/>
            <w:u w:val="single"/>
          </w:rPr>
          <w:t xml:space="preserve">94/2016 Sb.</w:t>
        </w:r>
      </w:hyperlink>
      <w:r>
        <w:rPr/>
        <w:t xml:space="preserve">, o hodnocení nebezpečných vlastností odpadu, ve znění účinném přede dnem nabytí účinnosti zákona.</w:t>
      </w:r>
    </w:p>
    <w:p>
      <w:pPr>
        <w:pStyle w:val="Heading1"/>
      </w:pPr>
      <w:r>
        <w:rPr>
          <w:b/>
          <w:bCs/>
        </w:rPr>
        <w:t xml:space="preserve">§ 15</w:t>
      </w:r>
      <w:r>
        <w:rPr>
          <w:rStyle w:val="hidden"/>
        </w:rPr>
        <w:t xml:space="preserve"> -</w:t>
      </w:r>
      <w:br/>
      <w:r>
        <w:rPr/>
        <w:t xml:space="preserve">Účinnost</w:t>
      </w:r>
    </w:p>
    <w:p>
      <w:pPr>
        <w:ind w:left="0" w:right="0"/>
      </w:pPr>
      <w:r>
        <w:rPr/>
        <w:t xml:space="preserve">Tato vyhláška nabývá účinnosti patnáctým dnem po dni jejího vyhlášení.</w:t>
      </w:r>
    </w:p>
    <w:p>
      <w:pPr>
        <w:spacing w:after="0"/>
      </w:pPr>
      <w:pPr>
        <w:rPr/>
      </w:pPr>
    </w:p>
    <w:p>
      <w:pPr>
        <w:jc w:val="center"/>
        <w:ind w:left="0" w:right="0"/>
        <w:spacing w:after="0"/>
      </w:pPr>
      <w:r>
        <w:rPr/>
        <w:t xml:space="preserve">Ministr životního prostředí:</w:t>
      </w:r>
    </w:p>
    <w:p>
      <w:pPr>
        <w:jc w:val="center"/>
        <w:ind w:left="0" w:right="0"/>
        <w:spacing w:after="0"/>
      </w:pPr>
      <w:r>
        <w:rPr/>
        <w:t xml:space="preserve">Mgr. </w:t>
      </w:r>
      <w:r>
        <w:rPr>
          <w:b/>
          <w:bCs/>
        </w:rPr>
        <w:t xml:space="preserve">Brabec</w:t>
      </w:r>
      <w:r>
        <w:rPr/>
        <w:t xml:space="preserve"> v. r.</w:t>
      </w:r>
    </w:p>
    <w:p>
      <w:pPr>
        <w:spacing w:after="0"/>
      </w:pPr>
      <w:pPr>
        <w:rPr/>
      </w:pPr>
    </w:p>
    <w:p>
      <w:pPr>
        <w:jc w:val="center"/>
        <w:ind w:left="0" w:right="0"/>
        <w:spacing w:after="0"/>
      </w:pPr>
      <w:r>
        <w:rPr/>
        <w:t xml:space="preserve">Ministr zdravotnictví:</w:t>
      </w:r>
    </w:p>
    <w:p>
      <w:pPr>
        <w:jc w:val="center"/>
        <w:ind w:left="0" w:right="0"/>
        <w:spacing w:after="0"/>
      </w:pPr>
      <w:r>
        <w:rPr/>
        <w:t xml:space="preserve">doc. MUDr. </w:t>
      </w:r>
      <w:r>
        <w:rPr>
          <w:b/>
          <w:bCs/>
        </w:rPr>
        <w:t xml:space="preserve">Blatný</w:t>
      </w:r>
      <w:r>
        <w:rPr/>
        <w:t xml:space="preserve">, Ph.D., v. r.</w:t>
      </w:r>
    </w:p>
    <w:p>
      <w:pPr>
        <w:spacing w:after="200"/>
      </w:pPr>
      <w:pPr>
        <w:rPr/>
      </w:pPr>
    </w:p>
    <w:p>
      <w:pPr/>
      <w:r>
        <w:pict>
          <v:shape id="_x0000_s113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8" w:history="1">
        <w:r>
          <w:rPr>
            <w:color w:val="darkblue"/>
            <w:u w:val="single"/>
          </w:rPr>
          <w:t xml:space="preserve">2008/98/ES</w:t>
        </w:r>
      </w:hyperlink>
      <w:r>
        <w:rPr>
          <w:sz w:val="19.200000000000003"/>
          <w:szCs w:val="19.200000000000003"/>
        </w:rPr>
        <w:t xml:space="preserve"> ze dne 19. listopadu 2008 o odpadech a o zrušení některých směrnic.</w:t>
      </w:r>
    </w:p>
    <w:p>
      <w:pPr>
        <w:ind w:left="560" w:right="0"/>
      </w:pPr>
      <w:r>
        <w:rPr>
          <w:sz w:val="19.200000000000003"/>
          <w:szCs w:val="19.200000000000003"/>
        </w:rPr>
        <w:t xml:space="preserve">Rozhodnutí Komise </w:t>
      </w:r>
      <w:hyperlink r:id="rId19" w:history="1">
        <w:r>
          <w:rPr>
            <w:color w:val="darkblue"/>
            <w:u w:val="single"/>
          </w:rPr>
          <w:t xml:space="preserve">2014/955/EU</w:t>
        </w:r>
      </w:hyperlink>
      <w:r>
        <w:rPr>
          <w:sz w:val="19.200000000000003"/>
          <w:szCs w:val="19.200000000000003"/>
        </w:rPr>
        <w:t xml:space="preserve"> ze dne 18. prosince 2014, kterým se mění rozhodnutí </w:t>
      </w:r>
      <w:hyperlink r:id="rId20" w:history="1">
        <w:r>
          <w:rPr>
            <w:color w:val="darkblue"/>
            <w:u w:val="single"/>
          </w:rPr>
          <w:t xml:space="preserve">2000/532/ES</w:t>
        </w:r>
      </w:hyperlink>
      <w:r>
        <w:rPr>
          <w:sz w:val="19.200000000000003"/>
          <w:szCs w:val="19.200000000000003"/>
        </w:rPr>
        <w:t xml:space="preserve"> o seznamu odpadů podle směrnice Evropského parlamentu a Rady </w:t>
      </w:r>
      <w:hyperlink r:id="rId18" w:history="1">
        <w:r>
          <w:rPr>
            <w:color w:val="darkblue"/>
            <w:u w:val="single"/>
          </w:rPr>
          <w:t xml:space="preserve">2008/98/ES</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Nařízení Komise </w:t>
      </w:r>
      <w:hyperlink r:id="rId21" w:history="1">
        <w:r>
          <w:rPr>
            <w:color w:val="darkblue"/>
            <w:u w:val="single"/>
          </w:rPr>
          <w:t xml:space="preserve">(EU) č. 1357/2014</w:t>
        </w:r>
      </w:hyperlink>
      <w:r>
        <w:rPr>
          <w:sz w:val="19.200000000000003"/>
          <w:szCs w:val="19.200000000000003"/>
        </w:rPr>
        <w:t xml:space="preserve"> ze dne 18. prosince 2014, kterým se nahrazuje příloha III směrnice Evropského parlamentu a Rady </w:t>
      </w:r>
      <w:hyperlink r:id="rId18" w:history="1">
        <w:r>
          <w:rPr>
            <w:color w:val="darkblue"/>
            <w:u w:val="single"/>
          </w:rPr>
          <w:t xml:space="preserve">2008/98/ES</w:t>
        </w:r>
      </w:hyperlink>
      <w:r>
        <w:rPr>
          <w:sz w:val="19.200000000000003"/>
          <w:szCs w:val="19.200000000000003"/>
        </w:rPr>
        <w:t xml:space="preserve"> o odpadech a o zrušení některých směrnic.</w:t>
      </w:r>
    </w:p>
    <w:p>
      <w:pPr>
        <w:ind w:left="560" w:right="0"/>
      </w:pPr>
      <w:r>
        <w:rPr>
          <w:sz w:val="19.200000000000003"/>
          <w:szCs w:val="19.200000000000003"/>
        </w:rPr>
        <w:t xml:space="preserve">Nařízení Rady </w:t>
      </w:r>
      <w:hyperlink r:id="rId22" w:history="1">
        <w:r>
          <w:rPr>
            <w:color w:val="darkblue"/>
            <w:u w:val="single"/>
          </w:rPr>
          <w:t xml:space="preserve">(EU) 2017/997</w:t>
        </w:r>
      </w:hyperlink>
      <w:r>
        <w:rPr>
          <w:sz w:val="19.200000000000003"/>
          <w:szCs w:val="19.200000000000003"/>
        </w:rPr>
        <w:t xml:space="preserve"> ze dne 8. června 2017, kterým se mění příloha III směrnice Evropského parlamentu a Rady </w:t>
      </w:r>
      <w:hyperlink r:id="rId18" w:history="1">
        <w:r>
          <w:rPr>
            <w:color w:val="darkblue"/>
            <w:u w:val="single"/>
          </w:rPr>
          <w:t xml:space="preserve">2008/98/ES</w:t>
        </w:r>
      </w:hyperlink>
      <w:r>
        <w:rPr>
          <w:sz w:val="19.200000000000003"/>
          <w:szCs w:val="19.200000000000003"/>
        </w:rPr>
        <w:t xml:space="preserve">, pokud jde o nebezpečnou vlastnost HP 14 „ekotoxický“.</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Nařízení Evropského parlamentu a Rady </w:t>
      </w:r>
      <w:hyperlink r:id="rId23" w:history="1">
        <w:r>
          <w:rPr>
            <w:color w:val="darkblue"/>
            <w:u w:val="single"/>
          </w:rPr>
          <w:t xml:space="preserve">(ES) č. 1272/2008</w:t>
        </w:r>
      </w:hyperlink>
      <w:r>
        <w:rPr>
          <w:sz w:val="19.200000000000003"/>
          <w:szCs w:val="19.200000000000003"/>
        </w:rPr>
        <w:t xml:space="preserve"> ze dne 16. prosince 2008 o klasifikaci, označování a balení látek a směsí, o změně a zrušení směrnic </w:t>
      </w:r>
      <w:hyperlink r:id="rId24" w:history="1">
        <w:r>
          <w:rPr>
            <w:color w:val="darkblue"/>
            <w:u w:val="single"/>
          </w:rPr>
          <w:t xml:space="preserve">67/548/EHS</w:t>
        </w:r>
      </w:hyperlink>
      <w:r>
        <w:rPr>
          <w:sz w:val="19.200000000000003"/>
          <w:szCs w:val="19.200000000000003"/>
        </w:rPr>
        <w:t xml:space="preserve"> a </w:t>
      </w:r>
      <w:hyperlink r:id="rId25" w:history="1">
        <w:r>
          <w:rPr>
            <w:color w:val="darkblue"/>
            <w:u w:val="single"/>
          </w:rPr>
          <w:t xml:space="preserve">1999/45/ES</w:t>
        </w:r>
      </w:hyperlink>
      <w:r>
        <w:rPr>
          <w:sz w:val="19.200000000000003"/>
          <w:szCs w:val="19.200000000000003"/>
        </w:rPr>
        <w:t xml:space="preserve"> a o změně nařízení </w:t>
      </w:r>
      <w:hyperlink r:id="rId26" w:history="1">
        <w:r>
          <w:rPr>
            <w:color w:val="darkblue"/>
            <w:u w:val="single"/>
          </w:rPr>
          <w:t xml:space="preserve">(ES) č. 1907/2006</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Komise </w:t>
      </w:r>
      <w:hyperlink r:id="rId21" w:history="1">
        <w:r>
          <w:rPr>
            <w:color w:val="darkblue"/>
            <w:u w:val="single"/>
          </w:rPr>
          <w:t xml:space="preserve">(EU) č. 1357/2014</w:t>
        </w:r>
      </w:hyperlink>
      <w:r>
        <w:rPr>
          <w:sz w:val="19.200000000000003"/>
          <w:szCs w:val="19.200000000000003"/>
        </w:rPr>
        <w:t xml:space="preserve"> ze dne 18. prosince 2014, kterým se nahrazuje příloha III směrnice Evropského parlamentu a Rady </w:t>
      </w:r>
      <w:hyperlink r:id="rId18" w:history="1">
        <w:r>
          <w:rPr>
            <w:color w:val="darkblue"/>
            <w:u w:val="single"/>
          </w:rPr>
          <w:t xml:space="preserve">2008/98/ES</w:t>
        </w:r>
      </w:hyperlink>
      <w:r>
        <w:rPr>
          <w:sz w:val="19.200000000000003"/>
          <w:szCs w:val="19.200000000000003"/>
        </w:rPr>
        <w:t xml:space="preserve"> o odpadech a o zrušení některých směrnic.</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Nařízení Komise </w:t>
      </w:r>
      <w:hyperlink r:id="rId27" w:history="1">
        <w:r>
          <w:rPr>
            <w:color w:val="darkblue"/>
            <w:u w:val="single"/>
          </w:rPr>
          <w:t xml:space="preserve">(ES) č. 440/2008</w:t>
        </w:r>
      </w:hyperlink>
      <w:r>
        <w:rPr>
          <w:sz w:val="19.200000000000003"/>
          <w:szCs w:val="19.200000000000003"/>
        </w:rPr>
        <w:t xml:space="preserve"> ze dne 30. května 2008, kterým se stanoví zkušební metody podle nařízení Evropského parlamentu a Rady </w:t>
      </w:r>
      <w:hyperlink r:id="rId26" w:history="1">
        <w:r>
          <w:rPr>
            <w:color w:val="darkblue"/>
            <w:u w:val="single"/>
          </w:rPr>
          <w:t xml:space="preserve">(ES) č. 1907/2006</w:t>
        </w:r>
      </w:hyperlink>
      <w:r>
        <w:rPr>
          <w:sz w:val="19.200000000000003"/>
          <w:szCs w:val="19.200000000000003"/>
        </w:rPr>
        <w:t xml:space="preserve"> o registraci, hodnocení, povolování a omezování chemických látek.</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Nařízení Evropského parlamentu a Rady </w:t>
      </w:r>
      <w:hyperlink r:id="rId28" w:history="1">
        <w:r>
          <w:rPr>
            <w:color w:val="darkblue"/>
            <w:u w:val="single"/>
          </w:rPr>
          <w:t xml:space="preserve">(EU) 2019/1021</w:t>
        </w:r>
      </w:hyperlink>
      <w:r>
        <w:rPr>
          <w:sz w:val="19.200000000000003"/>
          <w:szCs w:val="19.200000000000003"/>
        </w:rPr>
        <w:t xml:space="preserve"> ze dne 20. června 2019 o perzistentních organických znečišťujících látkách.</w:t>
      </w:r>
    </w:p>
    <w:p>
      <w:pPr>
        <w:pStyle w:val="Heading1"/>
      </w:pPr>
      <w:r>
        <w:rPr>
          <w:sz w:val="24"/>
          <w:szCs w:val="24"/>
          <w:b/>
          <w:bCs/>
        </w:rPr>
        <w:t xml:space="preserve">                                                                                     Příloha č. 1 k vyhlášce č. 8/2021 Sb.</w:t>
      </w:r>
      <w:r>
        <w:rPr>
          <w:rStyle w:val="hidden"/>
        </w:rPr>
        <w:t xml:space="preserve"> -</w:t>
      </w:r>
      <w:br/>
      <w:r>
        <w:rPr/>
        <w:t xml:space="preserve">Katalog odpadů</w:t>
      </w:r>
    </w:p>
    <w:p>
      <w:pPr>
        <w:jc w:val="center"/>
      </w:pPr>
      <w:hyperlink r:id="rId29" w:history="1">
        <w:r>
          <w:rPr>
            <w:color w:val="blue"/>
          </w:rPr>
          <w:t xml:space="preserve">Příloha PDF (1788 kB)</w:t>
        </w:r>
      </w:hyperlink>
    </w:p>
    <w:p>
      <w:pPr>
        <w:pStyle w:val="Heading1"/>
      </w:pPr>
      <w:r>
        <w:rPr>
          <w:sz w:val="24"/>
          <w:szCs w:val="24"/>
          <w:b/>
          <w:bCs/>
        </w:rPr>
        <w:t xml:space="preserve">                                                                                     Příloha č. 2 k vyhlášce č. 8/2021 Sb.</w:t>
      </w:r>
      <w:r>
        <w:rPr>
          <w:rStyle w:val="hidden"/>
        </w:rPr>
        <w:t xml:space="preserve"> -</w:t>
      </w:r>
      <w:br/>
      <w:r>
        <w:rPr/>
        <w:t xml:space="preserve">Doplňující limitní hodnoty a kritéria pro hodnocení nebezpečných vlastností odpadu HP 9, HP 14 a HP 15</w:t>
      </w:r>
    </w:p>
    <w:p>
      <w:pPr>
        <w:jc w:val="center"/>
      </w:pPr>
      <w:hyperlink r:id="rId30" w:history="1">
        <w:r>
          <w:rPr>
            <w:color w:val="blue"/>
          </w:rPr>
          <w:t xml:space="preserve">Příloha PDF (182 kB)</w:t>
        </w:r>
      </w:hyperlink>
    </w:p>
    <w:p>
      <w:pPr>
        <w:pStyle w:val="Heading1"/>
      </w:pPr>
      <w:r>
        <w:rPr>
          <w:sz w:val="24"/>
          <w:szCs w:val="24"/>
          <w:b/>
          <w:bCs/>
        </w:rPr>
        <w:t xml:space="preserve">                                                                                     Příloha č. 3 k vyhlášce č. 8/2021 Sb.</w:t>
      </w:r>
      <w:r>
        <w:rPr>
          <w:rStyle w:val="hidden"/>
        </w:rPr>
        <w:t xml:space="preserve"> -</w:t>
      </w:r>
      <w:br/>
      <w:r>
        <w:rPr/>
        <w:t xml:space="preserve">Provádění zkoušky ekotoxicity</w:t>
      </w:r>
    </w:p>
    <w:p>
      <w:pPr>
        <w:jc w:val="center"/>
      </w:pPr>
      <w:hyperlink r:id="rId31" w:history="1">
        <w:r>
          <w:rPr>
            <w:color w:val="blue"/>
          </w:rPr>
          <w:t xml:space="preserve">Příloha PDF (230 kB)</w:t>
        </w:r>
      </w:hyperlink>
    </w:p>
    <w:p>
      <w:pPr>
        <w:pStyle w:val="Heading1"/>
      </w:pPr>
      <w:r>
        <w:rPr>
          <w:sz w:val="24"/>
          <w:szCs w:val="24"/>
          <w:b/>
          <w:bCs/>
        </w:rPr>
        <w:t xml:space="preserve">                                                                                     Příloha č. 4 k vyhlášce č. 8/2021 Sb.</w:t>
      </w:r>
      <w:r>
        <w:rPr>
          <w:rStyle w:val="hidden"/>
        </w:rPr>
        <w:t xml:space="preserve"> -</w:t>
      </w:r>
      <w:br/>
      <w:r>
        <w:rPr/>
        <w:t xml:space="preserve">Obsah vzdělávacího programu pro provádění a řízení vzorkování odpadu</w:t>
      </w:r>
    </w:p>
    <w:p>
      <w:pPr>
        <w:jc w:val="center"/>
      </w:pPr>
      <w:hyperlink r:id="rId32" w:history="1">
        <w:r>
          <w:rPr>
            <w:color w:val="blue"/>
          </w:rPr>
          <w:t xml:space="preserve">Příloha PDF (104 kB)</w:t>
        </w:r>
      </w:hyperlink>
    </w:p>
    <w:p>
      <w:pPr>
        <w:pStyle w:val="Heading1"/>
      </w:pPr>
      <w:r>
        <w:rPr>
          <w:sz w:val="24"/>
          <w:szCs w:val="24"/>
          <w:b/>
          <w:bCs/>
        </w:rPr>
        <w:t xml:space="preserve">                                                                                     Příloha č. 5 k vyhlášce č. 8/2021 Sb.</w:t>
      </w:r>
      <w:r>
        <w:rPr>
          <w:rStyle w:val="hidden"/>
        </w:rPr>
        <w:t xml:space="preserve"> -</w:t>
      </w:r>
      <w:br/>
      <w:r>
        <w:rPr/>
        <w:t xml:space="preserve">Metody provádnění zkoušek a vzorkování</w:t>
      </w:r>
    </w:p>
    <w:p>
      <w:pPr>
        <w:jc w:val="center"/>
      </w:pPr>
      <w:hyperlink r:id="rId33" w:history="1">
        <w:r>
          <w:rPr>
            <w:color w:val="blue"/>
          </w:rPr>
          <w:t xml:space="preserve">Příloha PDF (573 kB)</w:t>
        </w:r>
      </w:hyperlink>
    </w:p>
    <w:p>
      <w:pPr>
        <w:pStyle w:val="Heading1"/>
      </w:pPr>
      <w:r>
        <w:rPr>
          <w:sz w:val="24"/>
          <w:szCs w:val="24"/>
          <w:b/>
          <w:bCs/>
        </w:rPr>
        <w:t xml:space="preserve">                                                                                     Příloha č. 6 k vyhlášce č. 8/2021 Sb.</w:t>
      </w:r>
      <w:r>
        <w:rPr>
          <w:rStyle w:val="hidden"/>
        </w:rPr>
        <w:t xml:space="preserve"> -</w:t>
      </w:r>
      <w:br/>
      <w:r>
        <w:rPr/>
        <w:t xml:space="preserve">Dokumentační zpráva o hodnocení nebezpečných vlastností odpadu</w:t>
      </w:r>
    </w:p>
    <w:p>
      <w:pPr>
        <w:jc w:val="center"/>
      </w:pPr>
      <w:hyperlink r:id="rId34" w:history="1">
        <w:r>
          <w:rPr>
            <w:color w:val="blue"/>
          </w:rPr>
          <w:t xml:space="preserve">Příloha PDF (107 kB)</w:t>
        </w:r>
      </w:hyperlink>
    </w:p>
    <w:sectPr>
      <w:headerReference w:type="default" r:id="rId35"/>
      <w:footerReference w:type="default" r:id="rId3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8/2021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0s541#P6" TargetMode="External"/><Relationship Id="rId8" Type="http://schemas.openxmlformats.org/officeDocument/2006/relationships/hyperlink" Target="https://esipa.cz/sbirka/sbsrv.dll/sb?DR=SB&amp;CP=2020s541#P7" TargetMode="External"/><Relationship Id="rId9" Type="http://schemas.openxmlformats.org/officeDocument/2006/relationships/hyperlink" Target="https://esipa.cz/sbirka/sbsrv.dll/sb?DR=SB&amp;CP=2020s541#P28" TargetMode="External"/><Relationship Id="rId10" Type="http://schemas.openxmlformats.org/officeDocument/2006/relationships/hyperlink" Target="https://esipa.cz/sbirka/sbsrv.dll/sb?DR=SB&amp;CP=2020s541#P29" TargetMode="External"/><Relationship Id="rId11" Type="http://schemas.openxmlformats.org/officeDocument/2006/relationships/hyperlink" Target="https://esipa.cz/sbirka/sbsrv.dll/sb?DR=SB&amp;CP=2020s541#P74" TargetMode="External"/><Relationship Id="rId12" Type="http://schemas.openxmlformats.org/officeDocument/2006/relationships/hyperlink" Target="https://esipa.cz/sbirka/sbsrv.dll/sb?DR=SB&amp;CP=2020s541#P76" TargetMode="External"/><Relationship Id="rId13" Type="http://schemas.openxmlformats.org/officeDocument/2006/relationships/hyperlink" Target="https://esipa.cz/sbirka/sbsrv.dll/sb?DR=SB&amp;CP=2020s541" TargetMode="External"/><Relationship Id="rId14" Type="http://schemas.openxmlformats.org/officeDocument/2006/relationships/hyperlink" Target="https://esipa.cz/sbirka/sbsrv.dll/sb?DR=SB&amp;CP=32017R0852" TargetMode="External"/><Relationship Id="rId15" Type="http://schemas.openxmlformats.org/officeDocument/2006/relationships/hyperlink" Target="https://esipa.cz/sbirka/sbsrv.dll/sb?DR=SB&amp;CP=32015L1535" TargetMode="External"/><Relationship Id="rId16" Type="http://schemas.openxmlformats.org/officeDocument/2006/relationships/hyperlink" Target="https://esipa.cz/sbirka/sbsrv.dll/sb?DR=SB&amp;CP=2016s093" TargetMode="External"/><Relationship Id="rId17" Type="http://schemas.openxmlformats.org/officeDocument/2006/relationships/hyperlink" Target="https://esipa.cz/sbirka/sbsrv.dll/sb?DR=SB&amp;CP=2016s094" TargetMode="External"/><Relationship Id="rId18" Type="http://schemas.openxmlformats.org/officeDocument/2006/relationships/hyperlink" Target="https://esipa.cz/sbirka/sbsrv.dll/sb?DR=SB&amp;CP=32008L0098" TargetMode="External"/><Relationship Id="rId19" Type="http://schemas.openxmlformats.org/officeDocument/2006/relationships/hyperlink" Target="https://esipa.cz/sbirka/sbsrv.dll/sb?DR=SB&amp;CP=32014D0955" TargetMode="External"/><Relationship Id="rId20" Type="http://schemas.openxmlformats.org/officeDocument/2006/relationships/hyperlink" Target="https://esipa.cz/sbirka/sbsrv.dll/sb?DR=SB&amp;CP=32000D0532" TargetMode="External"/><Relationship Id="rId21" Type="http://schemas.openxmlformats.org/officeDocument/2006/relationships/hyperlink" Target="https://esipa.cz/sbirka/sbsrv.dll/sb?DR=SB&amp;CP=32014R1357" TargetMode="External"/><Relationship Id="rId22" Type="http://schemas.openxmlformats.org/officeDocument/2006/relationships/hyperlink" Target="https://esipa.cz/sbirka/sbsrv.dll/sb?DR=SB&amp;CP=32017R0997" TargetMode="External"/><Relationship Id="rId23" Type="http://schemas.openxmlformats.org/officeDocument/2006/relationships/hyperlink" Target="https://esipa.cz/sbirka/sbsrv.dll/sb?DR=SB&amp;CP=32008R1272" TargetMode="External"/><Relationship Id="rId24" Type="http://schemas.openxmlformats.org/officeDocument/2006/relationships/hyperlink" Target="https://esipa.cz/sbirka/sbsrv.dll/sb?DR=SB&amp;CP=31967L0548" TargetMode="External"/><Relationship Id="rId25" Type="http://schemas.openxmlformats.org/officeDocument/2006/relationships/hyperlink" Target="https://esipa.cz/sbirka/sbsrv.dll/sb?DR=SB&amp;CP=31999L0045" TargetMode="External"/><Relationship Id="rId26" Type="http://schemas.openxmlformats.org/officeDocument/2006/relationships/hyperlink" Target="https://esipa.cz/sbirka/sbsrv.dll/sb?DR=SB&amp;CP=32006R1907" TargetMode="External"/><Relationship Id="rId27" Type="http://schemas.openxmlformats.org/officeDocument/2006/relationships/hyperlink" Target="https://esipa.cz/sbirka/sbsrv.dll/sb?DR=SB&amp;CP=32008R0440" TargetMode="External"/><Relationship Id="rId28" Type="http://schemas.openxmlformats.org/officeDocument/2006/relationships/hyperlink" Target="https://esipa.cz/sbirka/sbsrv.dll/sb?DR=SB&amp;CP=32019R1021" TargetMode="External"/><Relationship Id="rId29" Type="http://schemas.openxmlformats.org/officeDocument/2006/relationships/hyperlink" Target="https://esipa.cz/soubor/651eb0eb85dbac3729c766ab13651fa315c1bc278b72d99de325b5d0ba24760741d03953155aa61af3f34da2e84f59fbec78b3571397fdba4979c8dd282ef8c8/2021s008p01.pdf" TargetMode="External"/><Relationship Id="rId30" Type="http://schemas.openxmlformats.org/officeDocument/2006/relationships/hyperlink" Target="https://esipa.cz/soubor/7f2d9186075554214b8dc653fbe88b96db6b74f515151095f218aec3f32afe02c108d2f5c7acaee5f5295f654268c3f856b3ba1eb485c27570831f01cc0e635d/2021s008p02.pdf" TargetMode="External"/><Relationship Id="rId31" Type="http://schemas.openxmlformats.org/officeDocument/2006/relationships/hyperlink" Target="https://esipa.cz/soubor/9c9a191004bf96a3fb569ab5508de7c750a48d3a3210971119c6ab538d0bad58f3479b6ab61bc5a060618435d17e931e4d85fe35d5864fdc7a8732cd8dc0ad07/2021s008p03.pdf" TargetMode="External"/><Relationship Id="rId32" Type="http://schemas.openxmlformats.org/officeDocument/2006/relationships/hyperlink" Target="https://esipa.cz/soubor/0106630177c97d47e8ad2140b0a82ca1cf14593fcd6238980deff21979cb8673c369d3c8e59d8510fc8c1bf98330184ab49cd50827b460e70fe821ca4ac0158a/2021s008p04.pdf" TargetMode="External"/><Relationship Id="rId33" Type="http://schemas.openxmlformats.org/officeDocument/2006/relationships/hyperlink" Target="https://esipa.cz/soubor/d4e9c9efb4d3dfb8371c83b6aa9621c9fb994d75393ea12d49b4cee47846df7307235e4367eae1a1b4838c3ccdc75adc06a833a0516a0dfc78e34cfff5ec46f2/2021s008p05.pdf" TargetMode="External"/><Relationship Id="rId34" Type="http://schemas.openxmlformats.org/officeDocument/2006/relationships/hyperlink" Target="https://esipa.cz/soubor/4248780d4e2901af1ab9a533c8237db0aa08d974b1c44aadfb904a3c13ca67ce5d532dda0aa479d883db2ace242c0c1b08bbbd5f2b473c1ffb38e8504259efc4/2021s008p06.pdf" TargetMode="External"/><Relationship Id="rId35" Type="http://schemas.openxmlformats.org/officeDocument/2006/relationships/header" Target="header1.xml"/><Relationship Id="rId3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8/2021 Sb. - původní znění</dc:title>
  <dc:description>Vyhláška o Katalogu odpadů a posuzování vlastností odpadů (Katalog odpadů)</dc:description>
  <dc:subject/>
  <cp:keywords/>
  <cp:category/>
  <cp:lastModifiedBy/>
  <dcterms:created xsi:type="dcterms:W3CDTF">2021-01-27T00:00:00+01:00</dcterms:created>
  <dcterms:modified xsi:type="dcterms:W3CDTF">2023-11-20T13:10:47+01:00</dcterms:modified>
</cp:coreProperties>
</file>

<file path=docProps/custom.xml><?xml version="1.0" encoding="utf-8"?>
<Properties xmlns="http://schemas.openxmlformats.org/officeDocument/2006/custom-properties" xmlns:vt="http://schemas.openxmlformats.org/officeDocument/2006/docPropsVTypes"/>
</file>