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ind w:left="0" w:right="0"/>
      </w:pPr>
      <w:r>
        <w:rPr>
          <w:b/>
          <w:bCs/>
        </w:rPr>
        <w:t xml:space="preserve">(1)</w:t>
      </w:r>
      <w:r>
        <w:rPr/>
        <w:t xml:space="preserve"> Jsou-li pracovní smlouva, dohoda o provedení práce, dohoda o pracovní činnosti nebo jejich změny anebo dohoda podle </w:t>
      </w:r>
      <w:r>
        <w:rPr/>
        <w:t xml:space="preserve">§ 49</w:t>
      </w:r>
      <w:r>
        <w:rPr/>
        <w:t xml:space="preserve"> a </w:t>
      </w:r>
      <w:r>
        <w:rPr/>
        <w:t xml:space="preserve">§ 77</w:t>
      </w:r>
      <w:r>
        <w:rPr/>
        <w:t xml:space="preserve"> odst. 5 písm. a) uzavřeny prostřednictvím sítě nebo služby elektronických komunikací, je zaměstnavatel povinen zaslat jejich vyhotovení na elektronickou adresu zaměstnance, která není v dispozici zaměstnavatele a zaměstnanec ji pro tyto účely zaměstnavateli písemně sdělil.</w:t>
      </w:r>
    </w:p>
    <w:p>
      <w:pPr>
        <w:ind w:left="0" w:right="0"/>
      </w:pPr>
      <w:r>
        <w:rPr>
          <w:b/>
          <w:bCs/>
        </w:rPr>
        <w:t xml:space="preserve">(2)</w:t>
      </w:r>
      <w:r>
        <w:rPr/>
        <w:t xml:space="preserve"> Zaměstnanec má právo od pracovní smlouvy, dohody o provedení práce, dohody o pracovní činnosti nebo jejich změny, které jsou uzavřeny prostřednictvím sítě nebo služby elektronických komunikací, odstoupit od okamžiku jejich uzavření, nejpozději však ve lhůtě 7 dnů ode dne dodání jejich vyhotovení na elektronickou adresu zaměstnance podle odstavce 1. Odstoupení musí být písemné, jinak se k němu nepřihlíží. Odstoupení je možné, jen dokud nebylo ze strany zaměstnance započato s plněním.</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tyto údaje pracovní smlouva, je zaměstnavatel povinen zaměstnance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názvu a sídle zaměstnavatele, je-li právnickou osobou, nebo o jménu, příjmení a adrese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bližším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výměře dovolené a o způsobu určování délky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a podmínkách zkušební doby, je-li sjednána,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postupu, který je zaměstnavatel a zaměstnanec povinen dodržet při rozvazování pracovního poměru, a o běhu a délce výpovědní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odborném rozvoji, pokud jej zaměstnavatel zabezpečuje,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stanovené týdenní pracovní době, o způsobu rozvržení pracovní doby včetně délky vyrovnávacího období, pokud je uplatněno nerovnoměrné rozvržení, a o rozsahu práce přesčas,</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rozsahu minimálního nepřetržitého denního odpočinku a nepřetržitého odpočinku v týdnu a o poskytování přestávky v práci na jídlo a oddech nebo přiměřené doby na oddech a jídlo,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kolektivních smlouvách, které upravují pracovní podmínky zaměstnance, a označení smluvních stran těchto kolektivních smluv,</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sociálního zabezpečení, kterému zaměstnavatel odvádí pojistné na sociální zabezpečení v souvislosti s pracovním poměrem zaměstnance,</w:t>
      </w:r>
    </w:p>
    <w:p>
      <w:pPr>
        <w:ind w:left="0" w:right="0"/>
      </w:pPr>
      <w:r>
        <w:rPr/>
        <w:t xml:space="preserve">a to nejpozději ve lhůtě 7 dnů od vzniku pracovního poměru.</w:t>
      </w:r>
    </w:p>
    <w:p>
      <w:pPr>
        <w:ind w:left="0" w:right="0"/>
      </w:pPr>
      <w:r>
        <w:rPr>
          <w:b/>
          <w:bCs/>
        </w:rPr>
        <w:t xml:space="preserve">(2)</w:t>
      </w:r>
      <w:r>
        <w:rPr/>
        <w:t xml:space="preserve"> Informace uvedené v odstavci 1 písm. c) až i) a k) mohou být nahrazeny odkazem na příslušný právní předpis, kolektivní smlouvu nebo vnitřní předpis.</w:t>
      </w:r>
    </w:p>
    <w:p>
      <w:pPr>
        <w:ind w:left="0" w:right="0"/>
      </w:pPr>
      <w:r>
        <w:rPr>
          <w:b/>
          <w:bCs/>
        </w:rPr>
        <w:t xml:space="preserve">(3)</w:t>
      </w:r>
      <w:r>
        <w:rPr/>
        <w:t xml:space="preserve"> O změnách údajů uvedených v odstavci 1 je zaměstnavatel povinen zaměstnance písemně informovat bez zbytečného odkladu, nejpozději však v den, kdy změna nabývá účinnosti. Tato povinnost se nevztahuje na změny právních předpisů, kolektivních smluv a vnitřních předpisů.</w:t>
      </w:r>
    </w:p>
    <w:p>
      <w:pPr>
        <w:ind w:left="0" w:right="0"/>
      </w:pPr>
      <w:r>
        <w:rPr>
          <w:b/>
          <w:bCs/>
        </w:rPr>
        <w:t xml:space="preserve">(4)</w:t>
      </w:r>
      <w:r>
        <w:rPr/>
        <w:t xml:space="preserve"> Uskutečňuje-li se informování v elektronické podobě, musí být informace přístupná zaměstnanci takovým způsobem, aby si ji zaměstnanec mohl uložit a vytisknout; zaměstnavatel je povinen uschovat si doklad o předání informace zaměstnanci.</w:t>
      </w:r>
    </w:p>
    <w:p>
      <w:pPr>
        <w:ind w:left="0" w:right="0"/>
      </w:pPr>
      <w:r>
        <w:rPr>
          <w:b/>
          <w:bCs/>
        </w:rPr>
        <w:t xml:space="preserve">(5)</w:t>
      </w:r>
      <w:r>
        <w:rPr/>
        <w:t xml:space="preserve"> Při nástupu do práce musí být zaměstnanec seznámen s pracovním řádem, s právními a ostatními předpisy k zajištění bezpečnosti a ochrany zdraví při práci, které musí při své práci dodržovat, s kolektivní smlouvou a s vnitřními předpisy.</w:t>
      </w:r>
    </w:p>
    <w:p>
      <w:pPr>
        <w:pStyle w:val="Heading3"/>
      </w:pPr>
      <w:r>
        <w:rPr>
          <w:b/>
          <w:bCs/>
        </w:rPr>
        <w:t xml:space="preserve">§ 37a</w:t>
      </w:r>
      <w:r>
        <w:rPr>
          <w:rStyle w:val="hidden"/>
        </w:rPr>
        <w:t xml:space="preserve"> -</w:t>
      </w:r>
      <w:br/>
      <w:r>
        <w:rPr/>
        <w:t xml:space="preserve">Informování zaměstnanců vysílaných na území jiného státu</w:t>
      </w:r>
    </w:p>
    <w:p>
      <w:pPr>
        <w:ind w:left="0" w:right="0"/>
      </w:pPr>
      <w:r>
        <w:rPr>
          <w:b/>
          <w:bCs/>
        </w:rPr>
        <w:t xml:space="preserve">(1)</w:t>
      </w:r>
      <w:r>
        <w:rPr/>
        <w:t xml:space="preserve"> Vysílá-li zaměstnavatel zaměstnance k výkonu práce na území jiného státu a neobsahuje-li tyto údaje pracovní smlouva, je zaměstnavatel povinen předem písemně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státu, v němž má být práce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předpokládané době tohoto vyslání,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měně, ve které mu bude vyplácena mzda nebo plat,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peněžitém nebo věcném plnění poskytovaném zaměstnavatelem v souvislosti s výkonem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a za jakých podmínek je zajištěn návrat zaměstnance.</w:t>
      </w:r>
    </w:p>
    <w:p>
      <w:pPr>
        <w:ind w:left="0" w:right="0"/>
      </w:pPr>
      <w:r>
        <w:rPr>
          <w:b/>
          <w:bCs/>
        </w:rPr>
        <w:t xml:space="preserve">(2)</w:t>
      </w:r>
      <w:r>
        <w:rPr/>
        <w:t xml:space="preserve"> Je-li zaměstnanec vyslán do jiného členského státu Evropské unie k výkonu práce v rámci nadnárodního poskytování služeb</w:t>
      </w:r>
      <w:r>
        <w:rPr>
          <w:vertAlign w:val="superscript"/>
        </w:rPr>
        <w:t xml:space="preserve">91</w:t>
      </w:r>
      <w:r>
        <w:rPr/>
        <w:t xml:space="preserve">)</w:t>
      </w:r>
      <w:r>
        <w:rPr/>
        <w:t xml:space="preserve">, je zaměstnavatel dále povinen předem písemně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odměně za práci, na niž má zaměstnanec nárok v souladu s právními předpisy hostitelského členského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poskytování cestovních náhrad v souvislosti s výkonem práce a dalších plněních poskytovaných zaměstnavatelem v souvislosti s vysláním,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odkazu na oficiální celostátní internetovou adresu zřízenou hostitelským členským státem</w:t>
      </w:r>
      <w:r>
        <w:rPr>
          <w:vertAlign w:val="superscript"/>
        </w:rPr>
        <w:t xml:space="preserve">118</w:t>
      </w:r>
      <w:r>
        <w:rPr/>
        <w:t xml:space="preserve">)</w:t>
      </w:r>
      <w:r>
        <w:rPr/>
        <w:t xml:space="preserve">.</w:t>
      </w:r>
    </w:p>
    <w:p>
      <w:pPr>
        <w:ind w:left="0" w:right="0"/>
      </w:pPr>
      <w:r>
        <w:rPr>
          <w:b/>
          <w:bCs/>
        </w:rPr>
        <w:t xml:space="preserve">(3)</w:t>
      </w:r>
      <w:r>
        <w:rPr/>
        <w:t xml:space="preserve"> Informace uvedené v odstavci 1 písm. c) a v odstavci 2 písm. a) mohou být nahrazeny odkazem na příslušný právní předpis, kolektivní smlouvu nebo vnitřní předpis.</w:t>
      </w:r>
    </w:p>
    <w:p>
      <w:pPr>
        <w:ind w:left="0" w:right="0"/>
      </w:pPr>
      <w:r>
        <w:rPr>
          <w:b/>
          <w:bCs/>
        </w:rPr>
        <w:t xml:space="preserve">(4)</w:t>
      </w:r>
      <w:r>
        <w:rPr/>
        <w:t xml:space="preserve"> Zaměstnavatel není povinen zaměstnance informovat podle odstavců 1 a 2, nepřesahuje-li vyslání zaměstnance dobu 4 týdnů po sobě jdoucích.</w:t>
      </w:r>
    </w:p>
    <w:p>
      <w:pPr>
        <w:ind w:left="0" w:right="0"/>
      </w:pPr>
      <w:r>
        <w:rPr>
          <w:b/>
          <w:bCs/>
        </w:rPr>
        <w:t xml:space="preserve">(5)</w:t>
      </w:r>
      <w:r>
        <w:rPr/>
        <w:t xml:space="preserve"> Ustanovení </w:t>
      </w:r>
      <w:r>
        <w:rPr/>
        <w:t xml:space="preserve">§ 37</w:t>
      </w:r>
      <w:r>
        <w:rPr/>
        <w:t xml:space="preserve"> odst. 3 a 4 se použijí obdobně.</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písemně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otcovské dovolené nebo rodičovské dovolené v rozsahu doby, po kterou je zaměstnankyně oprávněna čerpat mateřskou dovolenou, nebo po skončení doby poskytování dlouhodobé péče v případech podle zákona o nemocenském pojištění, nebo po skončení doby ošetřování dítěte mladšího než 10 let nebo jiné fyzické osoby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b/>
          <w:bCs/>
        </w:rPr>
        <w:t xml:space="preserve">(1)</w:t>
      </w:r>
      <w:r>
        <w:rPr/>
        <w:t xml:space="preserve">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p>
    <w:p>
      <w:pPr>
        <w:ind w:left="0" w:right="0"/>
      </w:pPr>
      <w:r>
        <w:rPr>
          <w:b/>
          <w:bCs/>
        </w:rPr>
        <w:t xml:space="preserve">(2)</w:t>
      </w:r>
      <w:r>
        <w:rPr/>
        <w:t xml:space="preserve">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výpověď přede dnem nabytí účinnosti tohoto přechodu, pracovní poměr skončí dnem, který předchází dni nabytí účinnosti tohoto přechodu,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dána výpověď do 2 měsíců ode dne nabytí účinnosti tohoto přechodu, pracovní poměr skončí uplynutím výpovědní doby, která činí 15 dnů a začíná dnem, v němž byla výpověď doručena zaměstnavateli.</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zaměstnanci nařízena karanténa nebo je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zaměstnanec čerpá otcovskou dovolenou anebo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zákona o nemocenském pojištění, v době, kdy ošetřuje dítě mladší než 10 let nebo jiné fyzické osoby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zaměstnance, který čerpá otcovskou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o zaměstnance na otcovské dovolené nebo o zaměstnance v době čerpání rodičovské dovolené do doby, po kterou je žena oprávněna čerpat mateřskou dovolenou; byla-li dána zaměstnankyni nebo zaměstnanci z tohoto důvodu výpověď před nástupem mateřské, otcovské nebo rodičovské dovolené tak, že by výpovědní doba uplynula v době této mateřské dovolené, otcovské nebo rodičovské dovolené, skončí výpovědní doba současně s mateřskou, otcovskou nebo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zaměstnance čerpajícího otcovskou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na otcovské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p>
    <w:p>
      <w:pPr>
        <w:ind w:left="0" w:right="0"/>
      </w:pPr>
      <w:r>
        <w:rPr>
          <w:b/>
          <w:bCs/>
        </w:rPr>
        <w:t xml:space="preserve">(3)</w:t>
      </w:r>
      <w:r>
        <w:rPr/>
        <w:t xml:space="preserve"> Vedoucími pracovními místy podle odstavce 2 jsou pouze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Při výkonu práce na základě dohody o provedení práce a dohody o pracovní činnosti je zaměstnavatel povinen předem rozvrhnout zaměstnanci pracovní dobu v písemném rozvrhu pracovní doby a seznámit s ním nebo s jeho změnou zaměstnance nejpozději 3 dny před začátkem směny nebo období, na něž je pracovní doba rozvržena, pokud se nedohodne se zaměstnancem na jiné době seznámení.</w:t>
      </w:r>
    </w:p>
    <w:p>
      <w:pPr>
        <w:pStyle w:val="Heading2"/>
      </w:pPr>
      <w:r>
        <w:rPr>
          <w:b/>
          <w:bCs/>
        </w:rPr>
        <w:t xml:space="preserve">§ 75</w:t>
      </w:r>
      <w:r>
        <w:rPr>
          <w:rStyle w:val="hidden"/>
        </w:rPr>
        <w:t xml:space="preserve"> -</w:t>
      </w:r>
      <w:br/>
      <w:r>
        <w:rPr/>
        <w:t xml:space="preserve">Dohoda o provedení práce</w:t>
      </w:r>
    </w:p>
    <w:p>
      <w:pPr>
        <w:ind w:left="0" w:right="0"/>
      </w:pPr>
      <w:r>
        <w:rPr>
          <w:b/>
          <w:bCs/>
        </w:rPr>
        <w:t xml:space="preserve">(1)</w:t>
      </w:r>
      <w:r>
        <w:rPr/>
        <w:t xml:space="preserve"> Rozsah práce vykonávané na základě dohody o provedení práce nesmí být větší než 300 hodin v kalendářním roce.</w:t>
      </w:r>
    </w:p>
    <w:p>
      <w:pPr>
        <w:ind w:left="0" w:right="0"/>
      </w:pPr>
      <w:r>
        <w:rPr>
          <w:b/>
          <w:bCs/>
        </w:rPr>
        <w:t xml:space="preserve">(2)</w:t>
      </w:r>
      <w:r>
        <w:rPr/>
        <w:t xml:space="preserve"> Do rozsahu práce podle odstavce 1 se započítává také doba práce konaná zaměstnancem pro zaměstnavatele v témže kalendářním roce na základě jiné dohody o provedení práce. Doby uvedené v </w:t>
      </w:r>
      <w:r>
        <w:rPr/>
        <w:t xml:space="preserve">§ 348</w:t>
      </w:r>
      <w:r>
        <w:rPr/>
        <w:t xml:space="preserve"> odst. 1 se do rozsahu práce nezapočítávají.</w:t>
      </w:r>
    </w:p>
    <w:p>
      <w:pPr>
        <w:ind w:left="0" w:right="0"/>
      </w:pPr>
      <w:r>
        <w:rPr>
          <w:b/>
          <w:bCs/>
        </w:rPr>
        <w:t xml:space="preserve">(3)</w:t>
      </w:r>
      <w:r>
        <w:rPr/>
        <w:t xml:space="preserve"> V dohodě o provedení práce musí být uvedeny sjednané práce 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 o dohodách o pracích konaných mimo pracovní poměr</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stanoveno jinak, vztahují se na právní vztah založený dohodou o provedení práce a dohodou o pracovní činnosti ustanovení o pracovním poměru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dočasného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odměňování,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cestovních náhrad a náhrad podle </w:t>
      </w:r>
      <w:r>
        <w:rPr/>
        <w:t xml:space="preserve">§ 190a</w:t>
      </w:r>
      <w:r>
        <w:rPr/>
        <w:t xml:space="preserve">.</w:t>
      </w:r>
    </w:p>
    <w:p>
      <w:pPr>
        <w:ind w:left="0" w:right="0"/>
      </w:pPr>
      <w:r>
        <w:rPr>
          <w:b/>
          <w:bCs/>
        </w:rPr>
        <w:t xml:space="preserve">(3)</w:t>
      </w:r>
      <w:r>
        <w:rPr/>
        <w:t xml:space="preserve"> Zaměstnanci pracujícímu na základě dohody o provedení práce nebo dohody o pracovní činnosti nepřísluší náhrada odměny z dohody po dobu trvání jiných důležitých osobních překážek v práci podle </w:t>
      </w:r>
      <w:r>
        <w:rPr/>
        <w:t xml:space="preserve">§ 199</w:t>
      </w:r>
      <w:r>
        <w:rPr/>
        <w:t xml:space="preserve"> a překážek v práci z důvodu obecného zájmu podle </w:t>
      </w:r>
      <w:r>
        <w:rPr/>
        <w:t xml:space="preserve">§ 200</w:t>
      </w:r>
      <w:r>
        <w:rPr/>
        <w:t xml:space="preserve"> až </w:t>
      </w:r>
      <w:r>
        <w:rPr/>
        <w:t xml:space="preserve">205</w:t>
      </w:r>
      <w:r>
        <w:rPr/>
        <w:t xml:space="preserve">, není-li dohodnuto nebo vnitřním předpisem stanoveno jinak.</w:t>
      </w:r>
    </w:p>
    <w:p>
      <w:pPr>
        <w:ind w:left="0" w:right="0"/>
      </w:pPr>
      <w:r>
        <w:rPr>
          <w:b/>
          <w:bCs/>
        </w:rPr>
        <w:t xml:space="preserve">(4)</w:t>
      </w:r>
      <w:r>
        <w:rPr/>
        <w:t xml:space="preserve"> Požádá-li zaměstnanec, jehož právní vztahy založené dohodami o provedení práce a dohodami o pracovní činnosti v předchozích 12 měsících v souhrnu u tohoto zaměstnavatele trvaly po dobu nejméně 180 dní, písemně zaměstnavatele o zaměstnání v pracovním poměru, je zaměstnavatel povinen poskytnout mu nejpozději do 1 měsíce odůvodněnou písemnou odpověď.</w:t>
      </w:r>
    </w:p>
    <w:p>
      <w:pPr>
        <w:ind w:left="0" w:right="0"/>
      </w:pPr>
      <w:r>
        <w:rPr>
          <w:b/>
          <w:bCs/>
        </w:rPr>
        <w:t xml:space="preserve">(5)</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b/>
          <w:bCs/>
        </w:rPr>
        <w:t xml:space="preserve">(6)</w:t>
      </w:r>
      <w:r>
        <w:rPr/>
        <w:t xml:space="preserve"> 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(7)</w:t>
      </w:r>
      <w:r>
        <w:rPr/>
        <w:t xml:space="preserve"> Má-li zaměstnanec za to, že mu dal zaměstnavatel výpověď podle odstavce 5 písm. b) proto,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zákonným způsobem domáhal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práva na informace při vzniku nebo změně právního vztahu založeného dohodou o provedení práce nebo dohodou o pracovní činnosti podle </w:t>
      </w:r>
      <w:r>
        <w:rPr/>
        <w:t xml:space="preserve">§ 77a</w:t>
      </w:r>
      <w:r>
        <w:rPr/>
        <w:t xml:space="preserve"> nebo při vysílání zaměstnance na území jiného státu podle </w:t>
      </w:r>
      <w:r>
        <w:rPr/>
        <w:t xml:space="preserve">§ 77b</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na rozvržení pracovní doby předem podle </w:t>
      </w:r>
      <w:r>
        <w:rPr/>
        <w:t xml:space="preserve">§ 74</w:t>
      </w:r>
      <w:r>
        <w:rPr/>
        <w:t xml:space="preserve"> odst. 2,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práva na odborný rozvoj podle </w:t>
      </w:r>
      <w:r>
        <w:rPr/>
        <w:t xml:space="preserve">§ 227</w:t>
      </w:r>
      <w:r>
        <w:rPr/>
        <w:t xml:space="preserve"> až </w:t>
      </w:r>
      <w:r>
        <w:rPr/>
        <w:t xml:space="preserve">230</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zaměstnavatele požádal o zaměstnání v pracovním poměru podle </w:t>
      </w:r>
      <w:r>
        <w:rPr/>
        <w:t xml:space="preserve">§ 77</w:t>
      </w:r>
      <w:r>
        <w:rPr/>
        <w:t xml:space="preserve"> odst. 4, o úpravu pracovních podmínek podle </w:t>
      </w:r>
      <w:r>
        <w:rPr/>
        <w:t xml:space="preserve">§ 241</w:t>
      </w:r>
      <w:r>
        <w:rPr/>
        <w:t xml:space="preserve"> nebo 241a, o čerpání mateřské, otcovské nebo rodičovské dovolené nebo tuto dovolenou čerpal anebo pečoval o jinou fyzickou osobu nebo ji ošetřoval podle </w:t>
      </w:r>
      <w:r>
        <w:rPr/>
        <w:t xml:space="preserve">§ 191</w:t>
      </w:r>
      <w:r>
        <w:rPr/>
        <w:t xml:space="preserve">,</w:t>
      </w:r>
    </w:p>
    <w:p>
      <w:pPr>
        <w:ind w:left="0" w:right="0"/>
      </w:pPr>
      <w:r>
        <w:rPr/>
        <w:t xml:space="preserve">a ve lhůtě 1 měsíce ode dne doručení výpovědi zaměstnavatele písemně požádá o odůvodnění výpovědi, je zaměstnavatel povinen jej bez zbytečného odkladu písemně informovat o důvodech výpovědi.</w:t>
      </w:r>
    </w:p>
    <w:p>
      <w:pPr>
        <w:ind w:left="0" w:right="0"/>
      </w:pPr>
      <w:r>
        <w:rPr>
          <w:b/>
          <w:bCs/>
        </w:rPr>
        <w:t xml:space="preserve">(8)</w:t>
      </w:r>
      <w:r>
        <w:rPr/>
        <w:t xml:space="preserve"> U zaměstnance pracujícího na základě dohody o provedení práce nebo dohody o pracovní činnosti platí, že pro účely dovolené činí délka týdenní pracovní doby 20 hodin týdně.</w:t>
      </w:r>
    </w:p>
    <w:p>
      <w:pPr>
        <w:pStyle w:val="Heading2"/>
      </w:pPr>
      <w:r>
        <w:rPr>
          <w:b/>
          <w:bCs/>
        </w:rPr>
        <w:t xml:space="preserve">§ 77a</w:t>
      </w:r>
      <w:r>
        <w:rPr>
          <w:rStyle w:val="hidden"/>
        </w:rPr>
        <w:t xml:space="preserve"> -</w:t>
      </w:r>
      <w:br/>
      <w:r>
        <w:rPr/>
        <w:t xml:space="preserve">Informování o obsahu právního vztahu založeného dohodami o pracích konaných mimo pracovní poměr</w:t>
      </w:r>
    </w:p>
    <w:p>
      <w:pPr>
        <w:ind w:left="0" w:right="0"/>
      </w:pPr>
      <w:r>
        <w:rPr>
          <w:b/>
          <w:bCs/>
        </w:rPr>
        <w:t xml:space="preserve">(1)</w:t>
      </w:r>
      <w:r>
        <w:rPr/>
        <w:t xml:space="preserve"> Neobsahuje-li tyto údaje dohoda o provedení práce nebo dohoda o pracovní činnosti, je zaměstnavatel povinen zaměstnance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názvu a sídle zaměstnavatele, je-li právnickou osobou, nebo o jménu, příjmení a adrese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bližším označení sjednané práce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výměře dovolené a o způsobu určování délky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a podmínkách zkušební doby, je-li sjednána,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postupu, který je zaměstnavatel a zaměstnanec povinen dodržet při rozvazování právního vztahu založeného dohodou o provedení práce nebo dohodou o pracovní činnosti, a o délce a běhu výpovědní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odborném rozvoji, pokud jej zaměstnavatel zabezpečuje,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předpokládaném rozsahu pracovní doby za den nebo týden, o způsobu rozvržení pracovní doby včetně délky vyrovnávacího období podle </w:t>
      </w:r>
      <w:r>
        <w:rPr/>
        <w:t xml:space="preserve">§ 76</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rozsahu minimálního nepřetržitého denního odpočinku a nepřetržitého odpočinku v týdnu a o poskytování přestávky v práci na jídlo a oddech nebo přiměřené doby na oddech a jídlo,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odměně z dohody, o podmínkách jejího poskytování, o splatnosti a termínu výplaty odměny z dohody a o místu a způsobu vyplácení odměny z dohody,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kolektivních smlouvách, které upravují pracovní podmínky zaměstnance, a o označení smluvních stran těchto kolektivních smluv,</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sociálního zabezpečení, kterému zaměstnavatel odvádí pojistné na sociální zabezpečení v souvislosti s pracovněprávním vztahem zaměstnance,</w:t>
      </w:r>
    </w:p>
    <w:p>
      <w:pPr>
        <w:ind w:left="0" w:right="0"/>
      </w:pPr>
      <w:r>
        <w:rPr/>
        <w:t xml:space="preserve">a to nejpozději ve lhůtě 7 dnů ode dne započetí výkonu práce.</w:t>
      </w:r>
    </w:p>
    <w:p>
      <w:pPr>
        <w:ind w:left="0" w:right="0"/>
      </w:pPr>
      <w:r>
        <w:rPr>
          <w:b/>
          <w:bCs/>
        </w:rPr>
        <w:t xml:space="preserve">(2)</w:t>
      </w:r>
      <w:r>
        <w:rPr/>
        <w:t xml:space="preserve"> Informace uvedené v odstavci 1 písm. c) až f), h), i) a k) mohou být nahrazeny odkazem na příslušný právní předpis, kolektivní smlouvu nebo vnitřní předpis. Ustanovení </w:t>
      </w:r>
      <w:r>
        <w:rPr/>
        <w:t xml:space="preserve">§ 37</w:t>
      </w:r>
      <w:r>
        <w:rPr/>
        <w:t xml:space="preserve"> odst. 3 až 5 se použijí obdobně.</w:t>
      </w:r>
    </w:p>
    <w:p>
      <w:pPr>
        <w:pStyle w:val="Heading2"/>
      </w:pPr>
      <w:r>
        <w:rPr>
          <w:b/>
          <w:bCs/>
        </w:rPr>
        <w:t xml:space="preserve">§ 77b</w:t>
      </w:r>
      <w:r>
        <w:rPr>
          <w:rStyle w:val="hidden"/>
        </w:rPr>
        <w:t xml:space="preserve"> -</w:t>
      </w:r>
      <w:br/>
      <w:r>
        <w:rPr/>
        <w:t xml:space="preserve">Informování zaměstnanců pracujících na základě dohod o pracích konaných mimo pracovní poměr vysílaných na území jiného státu</w:t>
      </w:r>
    </w:p>
    <w:p>
      <w:pPr>
        <w:ind w:left="0" w:right="0"/>
      </w:pPr>
      <w:r>
        <w:rPr>
          <w:b/>
          <w:bCs/>
        </w:rPr>
        <w:t xml:space="preserve">(1)</w:t>
      </w:r>
      <w:r>
        <w:rPr/>
        <w:t xml:space="preserve"> Vysílá-li zaměstnavatel zaměstnance k výkonu práce na území jiného státu a neobsahuje-li tyto údaje dohoda o provedení práce nebo dohoda o pracovní činnosti, je zaměstnavatel povinen jej předem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státu, v němž má být práce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předpokládané době tohoto vyslání,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měně, ve které mu bude vyplácena odměna z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peněžitém nebo věcném plnění poskytovaném zaměstnavatelem v souvislosti s výkonem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a za jakých podmínek je zajištěn návrat zaměstnance.</w:t>
      </w:r>
    </w:p>
    <w:p>
      <w:pPr>
        <w:ind w:left="0" w:right="0"/>
      </w:pPr>
      <w:r>
        <w:rPr>
          <w:b/>
          <w:bCs/>
        </w:rPr>
        <w:t xml:space="preserve">(2)</w:t>
      </w:r>
      <w:r>
        <w:rPr/>
        <w:t xml:space="preserve"> Je-li zaměstnanec pracující na základě dohody o provedení práce nebo dohody o pracovní činnosti vyslán do jiného členského státu Evropské unie k výkonu práce v rámci nadnárodního poskytování služeb</w:t>
      </w:r>
      <w:r>
        <w:rPr>
          <w:vertAlign w:val="superscript"/>
        </w:rPr>
        <w:t xml:space="preserve">91</w:t>
      </w:r>
      <w:r>
        <w:rPr/>
        <w:t xml:space="preserve">)</w:t>
      </w:r>
      <w:r>
        <w:rPr/>
        <w:t xml:space="preserve">, je zaměstnavatel dále povinen jej předem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odměně za práci, na niž má zaměstnanec nárok v souladu s právními předpisy hostitelského členského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poskytování cestovních náhrad v souvislosti s výkonem práce a dalších plněních poskytovaných zaměstnavatelem v souvislosti s vysláním,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odkazu na oficiální celostátní internetovou adresu zřízenou hostitelským členským státem</w:t>
      </w:r>
      <w:r>
        <w:rPr>
          <w:vertAlign w:val="superscript"/>
        </w:rPr>
        <w:t xml:space="preserve">118</w:t>
      </w:r>
      <w:r>
        <w:rPr/>
        <w:t xml:space="preserve">)</w:t>
      </w:r>
      <w:r>
        <w:rPr/>
        <w:t xml:space="preserve">.</w:t>
      </w:r>
    </w:p>
    <w:p>
      <w:pPr>
        <w:ind w:left="0" w:right="0"/>
      </w:pPr>
      <w:r>
        <w:rPr>
          <w:b/>
          <w:bCs/>
        </w:rPr>
        <w:t xml:space="preserve">(3)</w:t>
      </w:r>
      <w:r>
        <w:rPr/>
        <w:t xml:space="preserve"> Informace uvedené v odstavci 1 písm. c) a v odstavci 2 písm. a) mohou být nahrazeny odkazem na příslušný právní předpis, kolektivní smlouvu nebo vnitřní předpis.</w:t>
      </w:r>
    </w:p>
    <w:p>
      <w:pPr>
        <w:ind w:left="0" w:right="0"/>
      </w:pPr>
      <w:r>
        <w:rPr>
          <w:b/>
          <w:bCs/>
        </w:rPr>
        <w:t xml:space="preserve">(4)</w:t>
      </w:r>
      <w:r>
        <w:rPr/>
        <w:t xml:space="preserve"> Zaměstnavatel není povinen zaměstnance informovat podle odstavců 1 a 2, jestliže vyslání zaměstnance nepřesahuje dobu 4 týdnů po sobě jdoucích.</w:t>
      </w:r>
    </w:p>
    <w:p>
      <w:pPr>
        <w:ind w:left="0" w:right="0"/>
      </w:pPr>
      <w:r>
        <w:rPr>
          <w:b/>
          <w:bCs/>
        </w:rPr>
        <w:t xml:space="preserve">(5)</w:t>
      </w:r>
      <w:r>
        <w:rPr/>
        <w:t xml:space="preserve"> Ustanovení </w:t>
      </w:r>
      <w:r>
        <w:rPr/>
        <w:t xml:space="preserve">§ 37</w:t>
      </w:r>
      <w:r>
        <w:rPr/>
        <w:t xml:space="preserve"> odst. 3 a 4 se použijí obdobně.</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vícesměnným pracovním režimem režim práce, v němž se zaměstnanci vzájemně pravidelně střídají ve 3 nebo více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vícesměnným nebo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a to písemně.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83a</w:t>
      </w:r>
    </w:p>
    <w:p>
      <w:pPr>
        <w:ind w:left="0" w:right="0"/>
      </w:pPr>
      <w:r>
        <w:rPr>
          <w:b/>
          <w:bCs/>
        </w:rPr>
        <w:t xml:space="preserve">(1)</w:t>
      </w:r>
      <w:r>
        <w:rPr/>
        <w:t xml:space="preserve"> Jen bylo-li to sjednáno v kolektivní smlouvě nebo stanoveno ve vnitřním předpisu u zaměstnavatele, u kterého nepůsobí odborová organizace, může délka pracovní doby zaměstnance v nepřetržitém provozu spojená s poskytováním zdravotních služeb poskytovatelem lůžkové péče nebo poskytovatelem zdravotnické záchranné služby, kterou vykonává lékař, zubní lékař, farmaceut</w:t>
      </w:r>
      <w:r>
        <w:rPr>
          <w:vertAlign w:val="superscript"/>
        </w:rPr>
        <w:t xml:space="preserve">120</w:t>
      </w:r>
      <w:r>
        <w:rPr/>
        <w:t xml:space="preserve">)</w:t>
      </w:r>
      <w:r>
        <w:rPr/>
        <w:t xml:space="preserve"> nebo zdravotnický pracovník nelékařských zdravotnických povolání</w:t>
      </w:r>
      <w:r>
        <w:rPr>
          <w:vertAlign w:val="superscript"/>
        </w:rPr>
        <w:t xml:space="preserve">121</w:t>
      </w:r>
      <w:r>
        <w:rPr/>
        <w:t xml:space="preserve">)</w:t>
      </w:r>
      <w:r>
        <w:rPr/>
        <w:t xml:space="preserve"> (dále jen „zaměstnanec ve zdravotnictví“), činit až 24 hodin během 26 hodin po sobě jdoucích.</w:t>
      </w:r>
    </w:p>
    <w:p>
      <w:pPr>
        <w:ind w:left="0" w:right="0"/>
      </w:pPr>
      <w:r>
        <w:rPr>
          <w:b/>
          <w:bCs/>
        </w:rPr>
        <w:t xml:space="preserve">(2)</w:t>
      </w:r>
      <w:r>
        <w:rPr/>
        <w:t xml:space="preserve"> K uplatnění postupu podle odstavce 1 je zaměstnavatel zároveň povinen se zaměstnancem ve zdravotnictví uzavřít písemnou dohodu,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(3)</w:t>
      </w:r>
      <w:r>
        <w:rPr/>
        <w:t xml:space="preserve"> Zaměstnanec ve zdravotnictví, který nesouhlasí s výkonem práce podle odstavce 1, nesmí být ke sjednání dohody podle odstavce 2 nucen ani být vystaven jakékoli újmě.</w:t>
      </w:r>
    </w:p>
    <w:p>
      <w:pPr>
        <w:ind w:left="0" w:right="0"/>
      </w:pPr>
      <w:r>
        <w:rPr>
          <w:b/>
          <w:bCs/>
        </w:rPr>
        <w:t xml:space="preserve">(4)</w:t>
      </w:r>
      <w:r>
        <w:rPr/>
        <w:t xml:space="preserve"> O uplatnění odstavce 1 je zaměstnavatel povinen písemně vyrozumět příslušný orgán inspekce práce.</w:t>
      </w:r>
    </w:p>
    <w:p>
      <w:pPr>
        <w:ind w:left="0" w:right="0"/>
      </w:pPr>
      <w:r>
        <w:rPr>
          <w:b/>
          <w:bCs/>
        </w:rPr>
        <w:t xml:space="preserve">(5)</w:t>
      </w:r>
      <w:r>
        <w:rPr/>
        <w:t xml:space="preserve"> Zaměstnavatel vede aktuální seznam všech zaměstnanců ve zdravotnictví, s nimiž je sjednána dohoda podle odstavce 2.</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době čerpání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nutnosti zabezpečení naléhavého pracovního úkolu ve směně, jejíž začátek a konec je pevně stanoven,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brání-li jejímu uplatnění provozní důvody,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důležitých osobních překážek v práci podle § 191 a 191a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denní odpočinek</w:t>
      </w:r>
    </w:p>
    <w:p>
      <w:pPr>
        <w:pStyle w:val="Heading4"/>
      </w:pPr>
      <w:r>
        <w:rPr>
          <w:b/>
          <w:bCs/>
        </w:rPr>
        <w:t xml:space="preserve">§ 90</w:t>
      </w:r>
    </w:p>
    <w:p>
      <w:pPr>
        <w:ind w:left="0" w:right="0"/>
      </w:pPr>
      <w:r>
        <w:rPr>
          <w:b/>
          <w:bCs/>
        </w:rPr>
        <w:t xml:space="preserve">(1)</w:t>
      </w:r>
      <w:r>
        <w:rPr/>
        <w:t xml:space="preserve"> Zaměstnavatel je povinen zaměstnanci poskytnout nepřetržitý denní odpočinek v trvání alespoň 11 hodin během 24 hodin po sobě jdoucích a mladistvému zaměstnanci v trvání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Nepřetržitý denní odpočinek, zkrácený v rozsahu podle § 90 odst. 2, může být zaměstnanci staršímu 18 let nahrazen při sezónních pracích v zemědělství tak, že mu bude poskytnut v období následujících 3 týdnů od jeho zkrácení.</w:t>
      </w:r>
    </w:p>
    <w:p>
      <w:pPr>
        <w:pStyle w:val="Heading4"/>
      </w:pPr>
      <w:r>
        <w:rPr>
          <w:b/>
          <w:bCs/>
        </w:rPr>
        <w:t xml:space="preserve">§ 90b</w:t>
      </w:r>
    </w:p>
    <w:p>
      <w:pPr>
        <w:ind w:left="0" w:right="0"/>
      </w:pPr>
      <w:r>
        <w:rPr/>
        <w:t xml:space="preserve">V případě, že zaměstnanci ve zdravotnictví v důsledku délky pracovní doby vyplývající z použití </w:t>
      </w:r>
      <w:r>
        <w:rPr/>
        <w:t xml:space="preserve">§ 83a</w:t>
      </w:r>
      <w:r>
        <w:rPr/>
        <w:t xml:space="preserve"> nebude poskytnut ani zkrácený nepřetržitý denní odpočinek podle </w:t>
      </w:r>
      <w:r>
        <w:rPr/>
        <w:t xml:space="preserve">§ 90</w:t>
      </w:r>
      <w:r>
        <w:rPr/>
        <w:t xml:space="preserve"> odst. 2, je zaměstnavatel povinen mu poskytnout bezprostředně po skončení pracovní doby nepřetržitý denní odpočinek, který tvoří doba neposkytnutého nepřetržitého denního odpočinku a na něj bezprostředně navazující doba nepřetržitého denního odpočinku podle </w:t>
      </w:r>
      <w:r>
        <w:rPr/>
        <w:t xml:space="preserve">§ 90</w:t>
      </w:r>
      <w:r>
        <w:rPr/>
        <w:t xml:space="preserve"> odst. 1. Odpočinek podle předchozí věty nesmí být zkrácen.</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Nepřetržitý odpočinek v týdnu</w:t>
      </w:r>
    </w:p>
    <w:p>
      <w:pPr>
        <w:pStyle w:val="Heading5"/>
      </w:pPr>
      <w:r>
        <w:rPr>
          <w:b/>
          <w:bCs/>
        </w:rPr>
        <w:t xml:space="preserve">§ 92</w:t>
      </w:r>
    </w:p>
    <w:p>
      <w:pPr>
        <w:ind w:left="0" w:right="0"/>
      </w:pPr>
      <w:r>
        <w:rPr>
          <w:b/>
          <w:bCs/>
        </w:rPr>
        <w:t xml:space="preserve">(1)</w:t>
      </w:r>
      <w:r>
        <w:rPr/>
        <w:t xml:space="preserve"> Zaměstnavatel je povinen v rámci týdne zaměstnanci staršímu 18 let poskytnout nepřetržitý odpočinek v trvání alespoň 24 hodin spolu s nepřetržitým denním odpočinkem podle </w:t>
      </w:r>
      <w:r>
        <w:rPr/>
        <w:t xml:space="preserve">§ 90</w:t>
      </w:r>
      <w:r>
        <w:rPr/>
        <w:t xml:space="preserve"> odst. 1, na který musí bezprostředně navazovat; celková doba trvání těchto odpočinků je nepřetržitým odpočinkem v týdnu.</w:t>
      </w:r>
    </w:p>
    <w:p>
      <w:pPr>
        <w:ind w:left="0" w:right="0"/>
      </w:pPr>
      <w:r>
        <w:rPr>
          <w:b/>
          <w:bCs/>
        </w:rPr>
        <w:t xml:space="preserve">(2)</w:t>
      </w:r>
      <w:r>
        <w:rPr/>
        <w:t xml:space="preserve"> Zaměstnavatel je povinen v rámci týdne mladistvému zaměstnanci poskytnout nepřetržitý odpočinek v týdnu v trvání alespoň 48 hodin.</w:t>
      </w:r>
    </w:p>
    <w:p>
      <w:pPr>
        <w:ind w:left="0" w:right="0"/>
      </w:pPr>
      <w:r>
        <w:rPr>
          <w:b/>
          <w:bCs/>
        </w:rPr>
        <w:t xml:space="preserve">(3)</w:t>
      </w:r>
      <w:r>
        <w:rPr/>
        <w:t xml:space="preserve"> Jestliže to umožňuje provoz zaměstnavatele, poskytne zaměstnavatel nepřetržitý odpočinek v týdnu podle odstavců 1 a 2 všem zaměstnancům na stejný den a tak, aby do něho spadala neděle.</w:t>
      </w:r>
    </w:p>
    <w:p>
      <w:pPr>
        <w:ind w:left="0" w:right="0"/>
      </w:pPr>
      <w:r>
        <w:rPr>
          <w:b/>
          <w:bCs/>
        </w:rPr>
        <w:t xml:space="preserve">(4)</w:t>
      </w:r>
      <w:r>
        <w:rPr/>
        <w:t xml:space="preserve"> V případech uvedených v </w:t>
      </w:r>
      <w:r>
        <w:rPr/>
        <w:t xml:space="preserve">§ 90</w:t>
      </w:r>
      <w:r>
        <w:rPr/>
        <w:t xml:space="preserve"> odst. 2 a u technologických procesů, které nemohou být přerušeny, může zaměstnavatel zkrátit nepřetržitý odpočinek v týdnu podle odstavce 1 pouze tak, aby délka jeho trvání činila nejméně 24 hodin. V tomto případě může být nepřetržitý denní odpočinek zkrácen podle </w:t>
      </w:r>
      <w:r>
        <w:rPr/>
        <w:t xml:space="preserve">§ 90</w:t>
      </w:r>
      <w:r>
        <w:rPr/>
        <w:t xml:space="preserve"> odst. 2, a to za podmínky, že doba, o kterou se zkrátil, nesmí být poskytnuta samostatně, ale jen s následujícím nepřetržitým odpočinkem v týdnu tak, aby zaměstnanci byl poskytnut za období 2 týdnů nepřetržitý odpočinek v týdnu v délce alespoň 70 hodin. Ustanovení </w:t>
      </w:r>
      <w:r>
        <w:rPr/>
        <w:t xml:space="preserve">§ 90b</w:t>
      </w:r>
      <w:r>
        <w:rPr/>
        <w:t xml:space="preserve"> tím není dotčeno; dobu neposkytnutého nepřetržitého denního odpočinku vymezenou v </w:t>
      </w:r>
      <w:r>
        <w:rPr/>
        <w:t xml:space="preserve">§ 90b</w:t>
      </w:r>
      <w:r>
        <w:rPr/>
        <w:t xml:space="preserve"> nelze považovat za dobu nepřetržitého odpočinku v týdnu.</w:t>
      </w:r>
    </w:p>
    <w:p>
      <w:pPr>
        <w:ind w:left="0" w:right="0"/>
      </w:pPr>
      <w:r>
        <w:rPr>
          <w:b/>
          <w:bCs/>
        </w:rPr>
        <w:t xml:space="preserve">(5)</w:t>
      </w:r>
      <w:r>
        <w:rPr/>
        <w:t xml:space="preserve"> V zemědělství je možné dohodnout zkrácení nepřetržitého odpočinku v týdnu. V tomto případě může být nepřetržitý denní odpočinek zkrácen podle </w:t>
      </w:r>
      <w:r>
        <w:rPr/>
        <w:t xml:space="preserve">§ 90</w:t>
      </w:r>
      <w:r>
        <w:rPr/>
        <w:t xml:space="preserve"> odst. 2, a to za podmínky, že doba, o kterou se zkrátil, nesmí být poskytnuta samostatně, ale jen s jiným nepřetržitým odpočinkem v týdnu tak, aby zaměstnanci byl poskytnut nepřetržitý odpočinek v týdnu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v délce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v délce alespoň 210 hodin při sezónních pracích.</w:t>
      </w:r>
    </w:p>
    <w:p>
      <w:pPr>
        <w:ind w:left="0" w:right="0"/>
      </w:pPr>
      <w:r>
        <w:rPr>
          <w:b/>
          <w:bCs/>
        </w:rPr>
        <w:t xml:space="preserve">(6)</w:t>
      </w:r>
      <w:r>
        <w:rPr/>
        <w:t xml:space="preserve"> Pro zaměstnance ve zdravotnictví je možné dohodnout zkrácení nepřetržitého odpočinku v týdnu. V tomto případě může být nepřetržitý denní odpočinek zkrácen podle </w:t>
      </w:r>
      <w:r>
        <w:rPr/>
        <w:t xml:space="preserve">§ 90</w:t>
      </w:r>
      <w:r>
        <w:rPr/>
        <w:t xml:space="preserve"> odst. 2, a to za podmínky, že doba, o kterou se zkrátil, nesmí být poskytnuta samostatně, ale jen s jiným nepřetržitým odpočinkem v týdnu tak, aby zaměstnanci byl poskytnut nepřetržitý odpočinek v týdnu za období 4 týdnů v délce alespoň 140 hodin. Ustanovení </w:t>
      </w:r>
      <w:r>
        <w:rPr/>
        <w:t xml:space="preserve">§ 90b</w:t>
      </w:r>
      <w:r>
        <w:rPr/>
        <w:t xml:space="preserve"> tím není dotčeno; dobu neposkytnutého nepřetržitého denního odpočinku vymezenou v </w:t>
      </w:r>
      <w:r>
        <w:rPr/>
        <w:t xml:space="preserve">§ 90b</w:t>
      </w:r>
      <w:r>
        <w:rPr/>
        <w:t xml:space="preserve"> nelze považovat za dobu nepřetržitého odpočinku v týdnu.</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denního odpočinku,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p>
    <w:p>
      <w:pPr>
        <w:jc w:val="center"/>
        <w:ind w:left="0" w:right="0"/>
      </w:pPr>
      <w:r>
        <w:rPr/>
        <w:t xml:space="preserve">zrušen zákonem č. </w:t>
      </w:r>
      <w:hyperlink r:id="rId12" w:history="1">
        <w:r>
          <w:rPr>
            <w:color w:val="darkblue"/>
            <w:u w:val="single"/>
          </w:rPr>
          <w:t xml:space="preserve">281/2023 Sb.</w:t>
        </w:r>
      </w:hyperlink>
      <w:r>
        <w:rPr/>
        <w:t xml:space="preserve"> ve znění zákona č. </w:t>
      </w:r>
      <w:hyperlink r:id="rId13" w:history="1">
        <w:r>
          <w:rPr>
            <w:color w:val="darkblue"/>
            <w:u w:val="single"/>
          </w:rPr>
          <w:t xml:space="preserve">413/2023 Sb.</w:t>
        </w:r>
      </w:hyperlink>
      <w:r>
        <w:rPr/>
        <w:t xml:space="preserve"> (účinnost: 1. ledna 2024)</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w:t>
      </w:r>
      <w:r>
        <w:rPr/>
        <w:t xml:space="preserve">§ 93</w:t>
      </w:r>
      <w:r>
        <w:rPr/>
        <w:t xml:space="preserve">).</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w:t>
      </w:r>
      <w:r>
        <w:rPr/>
        <w:t xml:space="preserve">§ 93</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4"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4"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Pr>
          <w:vertAlign w:val="superscript"/>
        </w:rPr>
        <w:t xml:space="preserve">34</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5" w:history="1">
        <w:r>
          <w:rPr>
            <w:color w:val="darkblue"/>
            <w:u w:val="single"/>
          </w:rPr>
          <w:t xml:space="preserve">251/2021 Sb.</w:t>
        </w:r>
      </w:hyperlink>
      <w:r>
        <w:rPr/>
        <w:t xml:space="preserve"> (účinnost: 1. ledna 2022),</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w:t>
      </w:r>
      <w:r>
        <w:rPr/>
        <w:t xml:space="preserve">§ 74</w:t>
      </w:r>
      <w:r>
        <w:rPr/>
        <w:t xml:space="preserve">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platu nebo odměny z dohody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w:t>
      </w:r>
      <w:r>
        <w:rPr/>
        <w:t xml:space="preserve">§ 111</w:t>
      </w:r>
      <w:r>
        <w:rPr/>
        <w:t xml:space="preserve">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w:t>
      </w:r>
      <w:r>
        <w:rPr/>
        <w:t xml:space="preserve">§ 93</w:t>
      </w:r>
      <w:r>
        <w:rPr/>
        <w:t xml:space="preserve">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w:t>
      </w:r>
      <w:r>
        <w:rPr/>
        <w:t xml:space="preserve">§ 111</w:t>
      </w:r>
      <w:r>
        <w:rPr/>
        <w:t xml:space="preserve">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w:t>
      </w:r>
      <w:r>
        <w:rPr/>
        <w:t xml:space="preserve">§ 111</w:t>
      </w:r>
      <w:r>
        <w:rPr/>
        <w:t xml:space="preserve">)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w:t>
      </w:r>
      <w:r>
        <w:rPr/>
        <w:t xml:space="preserve">§ 111</w:t>
      </w:r>
      <w:r>
        <w:rPr/>
        <w:t xml:space="preserve">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w:t>
      </w:r>
      <w:r>
        <w:rPr/>
        <w:t xml:space="preserve">§ 111</w:t>
      </w:r>
      <w:r>
        <w:rPr/>
        <w:t xml:space="preserve">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kterému zaměstnavatel rozvrhl směny rozdělené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odstavce 1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 Pro poskytování odměny z dohody se </w:t>
      </w:r>
      <w:r>
        <w:rPr/>
        <w:t xml:space="preserve">§ 115</w:t>
      </w:r>
      <w:r>
        <w:rPr/>
        <w:t xml:space="preserve"> až </w:t>
      </w:r>
      <w:r>
        <w:rPr/>
        <w:t xml:space="preserve">118</w:t>
      </w:r>
      <w:r>
        <w:rPr/>
        <w:t xml:space="preserve"> použijí obdobně, přičemž odměna z dohody se pro tyto účely posuzuje jako mzda.</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platu nebo odměny z dohody,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plat nebo odměnu z dohody,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platu nebo odměny z dohody za dovolenou, na niž zaměstnanec ztratil právo nebo na niž mu právo nevzniklo, a náhradu mzdy, platu nebo odměny z dohody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w:t>
      </w:r>
      <w:r>
        <w:rPr/>
        <w:t xml:space="preserve">§ 147</w:t>
      </w:r>
      <w:r>
        <w:rPr/>
        <w:t xml:space="preserve">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w:t>
      </w:r>
      <w:r>
        <w:rPr/>
        <w:t xml:space="preserve">§ 147</w:t>
      </w:r>
      <w:r>
        <w:rPr/>
        <w:t xml:space="preserve">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1,50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5,60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6"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nebo osvědčení o registraci použitého vozidla, které je zaměstnanec povinen zaměstnavateli předložit. Jestliže technický průkaz vozidla ani osvědčení o registraci vozidla tyto údaje neobsahuje, přísluší zaměstnanci náhrada výdajů za pohonné hmoty, jen pokud spotřebu pohonné hmoty prokáže technickým průkazem vozidla nebo osvědčením o registraci vozidla shodného typu se shodným objemem válců. Při určení spotřeby pohonné hmoty použije zaměstnavatel údaj o spotřebě pro kombinovaný provoz podle norem Evropské unie. Není-li tento údaj v technickém průkazu vozidla ani osvědčení o registraci vozidla uveden, vypočítá zaměstnavatel spotřebu pohonné hmoty vozidla aritmetickým průměrem z údajů v technickém průkazu vozidla nebo osvědčení o registraci vozidla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140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212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140 Kč až 166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212 Kč až 256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333 Kč až 398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Náhrady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12 hodin a méně,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2"/>
      </w:pPr>
      <w:r>
        <w:rPr>
          <w:b/>
          <w:bCs/>
        </w:rPr>
        <w:t xml:space="preserve">Hlava VI</w:t>
      </w:r>
      <w:r>
        <w:rPr>
          <w:rStyle w:val="hidden"/>
        </w:rPr>
        <w:t xml:space="preserve"> -</w:t>
      </w:r>
      <w:br/>
      <w:r>
        <w:rPr>
          <w:caps/>
        </w:rPr>
        <w:t xml:space="preserve">Náhrady nákladů při výkonu práce na dálku</w:t>
      </w:r>
    </w:p>
    <w:p>
      <w:pPr>
        <w:pStyle w:val="Heading3"/>
      </w:pPr>
      <w:r>
        <w:rPr>
          <w:b/>
          <w:bCs/>
        </w:rPr>
        <w:t xml:space="preserve">§ 190a</w:t>
      </w:r>
    </w:p>
    <w:p>
      <w:pPr>
        <w:ind w:left="0" w:right="0"/>
      </w:pPr>
      <w:r>
        <w:rPr>
          <w:b/>
          <w:bCs/>
        </w:rPr>
        <w:t xml:space="preserve">(1)</w:t>
      </w:r>
      <w:r>
        <w:rPr/>
        <w:t xml:space="preserve"> Náhrady nákladů spojených s výkonem práce z jiného místa dohodnutého se zaměstnavatelem, než je pracoviště zaměstnavatele podle </w:t>
      </w:r>
      <w:r>
        <w:rPr/>
        <w:t xml:space="preserve">§ 317</w:t>
      </w:r>
      <w:r>
        <w:rPr/>
        <w:t xml:space="preserve"> (dále jen „práce na dálku“),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náhrady nákladů, které zaměstnanci vznikly v souvislosti s výkonem práce na dálku, jež zaměstnanec zaměstnavateli prokázal,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paušální částka náhrady nákladů vymezených v odstavci 3;</w:t>
      </w:r>
    </w:p>
    <w:p>
      <w:pPr>
        <w:ind w:left="0" w:right="0"/>
      </w:pPr>
      <w:r>
        <w:rPr/>
        <w:t xml:space="preserve">ustanovení </w:t>
      </w:r>
      <w:r>
        <w:rPr/>
        <w:t xml:space="preserve">§ 190</w:t>
      </w:r>
      <w:r>
        <w:rPr/>
        <w:t xml:space="preserve"> tím není dotčeno.</w:t>
      </w:r>
    </w:p>
    <w:p>
      <w:pPr>
        <w:ind w:left="0" w:right="0"/>
      </w:pPr>
      <w:r>
        <w:rPr>
          <w:b/>
          <w:bCs/>
        </w:rPr>
        <w:t xml:space="preserve">(2)</w:t>
      </w:r>
      <w:r>
        <w:rPr/>
        <w:t xml:space="preserve"> Zaměstnavatel se zaměstnancem si mohou předem písemně sjednat, že náhrady nákladů v souvislosti s výkonem práce na dálku nebo jejich část zaměstnanci nepřísluší.</w:t>
      </w:r>
    </w:p>
    <w:p>
      <w:pPr>
        <w:ind w:left="0" w:right="0"/>
      </w:pPr>
      <w:r>
        <w:rPr>
          <w:b/>
          <w:bCs/>
        </w:rPr>
        <w:t xml:space="preserve">(3)</w:t>
      </w:r>
      <w:r>
        <w:rPr/>
        <w:t xml:space="preserve"> Bylo-li to písemně sjednáno nebo vnitřním předpisem stanoveno, poskytne zaměstnavatel zaměstnanci za každou započatou hodinu práce na dálku paušální částku. Paušální částka se stanoví podle údaje zveřejněného Českým statistickým úřadem o spotřebě domácností upraveného pro model práce na dálku, a to za jednu dospělou osobu v průměrné domácnosti v České republice za 1 hodinu.</w:t>
      </w:r>
    </w:p>
    <w:p>
      <w:pPr>
        <w:ind w:left="0" w:right="0"/>
      </w:pPr>
      <w:r>
        <w:rPr>
          <w:b/>
          <w:bCs/>
        </w:rPr>
        <w:t xml:space="preserve">(4)</w:t>
      </w:r>
      <w:r>
        <w:rPr/>
        <w:t xml:space="preserve"> Paušální částka podle odstavce 1 písm. b) se poskytuje za započatou hodinu práce a její výši stanoví Ministerstvo práce a sociálních věcí vyhláškou na základě údaje podle odstavce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pravidelném termínu od 1. ledna kalendářního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mimořádném termínu, dojde-li ke zvýšení nebo snížení hodnoty údaje podle odstavce 3 nejméně o 20 % v porovnání s paušální částkou naposledy stanovenou vyhláškou;</w:t>
      </w:r>
    </w:p>
    <w:p>
      <w:pPr>
        <w:ind w:left="0" w:right="0"/>
      </w:pPr>
      <w:r>
        <w:rPr/>
        <w:t xml:space="preserve">paušální částka se zaokrouhluje na desetihaléře směrem nahoru.</w:t>
      </w:r>
    </w:p>
    <w:p>
      <w:pPr>
        <w:ind w:left="0" w:right="0"/>
      </w:pPr>
      <w:r>
        <w:rPr>
          <w:b/>
          <w:bCs/>
        </w:rPr>
        <w:t xml:space="preserve">(5)</w:t>
      </w:r>
      <w:r>
        <w:rPr/>
        <w:t xml:space="preserve"> Zaměstnanci zaměstnavatele, který není uveden v </w:t>
      </w:r>
      <w:r>
        <w:rPr/>
        <w:t xml:space="preserve">§ 109</w:t>
      </w:r>
      <w:r>
        <w:rPr/>
        <w:t xml:space="preserve"> odst. 3, může být poskytována paušální částka vyšší. Paušální částka je splatná nejpozději v kalendářním měsíci následujícím po měsíci, ve kterém na ni zaměstnanci vzniklo právo.</w:t>
      </w:r>
    </w:p>
    <w:p>
      <w:pPr>
        <w:ind w:left="0" w:right="0"/>
      </w:pPr>
      <w:r>
        <w:rPr>
          <w:b/>
          <w:bCs/>
        </w:rPr>
        <w:t xml:space="preserve">(6)</w:t>
      </w:r>
      <w:r>
        <w:rPr/>
        <w:t xml:space="preserve"> Je-li zaměstnanci poskytována paušální částka, platí, že zahrnuje náhradu veškerých nákladů, které zaměstnanci při výkonu práce na dálku vznikly.</w:t>
      </w:r>
    </w:p>
    <w:p>
      <w:pPr>
        <w:ind w:left="0" w:right="0"/>
      </w:pPr>
      <w:r>
        <w:rPr>
          <w:b/>
          <w:bCs/>
        </w:rPr>
        <w:t xml:space="preserve">(7)</w:t>
      </w:r>
      <w:r>
        <w:rPr/>
        <w:t xml:space="preserve"> Zaměstnanci, který pro zaměstnavatele koná práci na základě dohody o provedení práce nebo dohody o pracovní činnosti, je možné poskytovat náhrady nákladů při výkonu práce na dálku, jestliže s ním zaměstnavatel toto právo sjednal.</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w:t>
      </w:r>
      <w:r>
        <w:rPr/>
        <w:t xml:space="preserve">, po dobu mateřské, otcovské nebo rodičovské dovolené,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je povinen omluvit nepřítomnost zaměstnance v práci po dobu poskytování dlouhodobé péče v případech podle § 41a až 41c zákona o nemocenském pojištění, nebrání-li tomu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územní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195a</w:t>
      </w:r>
      <w:r>
        <w:rPr>
          <w:rStyle w:val="hidden"/>
        </w:rPr>
        <w:t xml:space="preserve"> -</w:t>
      </w:r>
      <w:br/>
      <w:r>
        <w:rPr/>
        <w:t xml:space="preserve">Otcovská dovolená</w:t>
      </w:r>
    </w:p>
    <w:p>
      <w:pPr>
        <w:ind w:left="0" w:right="0"/>
      </w:pPr>
      <w:r>
        <w:rPr/>
        <w:t xml:space="preserve">V souvislosti s narozením dítěte a péčí o ně je zaměstnavatel povinen poskytnout zaměstnanci otcovskou dovolenou. Otcovská dovolená přísluší zaměstnanci po dobu poskytování dávky otcovské poporodní péče podle </w:t>
      </w:r>
      <w:hyperlink r:id="rId17" w:history="1">
        <w:r>
          <w:rPr>
            <w:color w:val="darkblue"/>
            <w:u w:val="single"/>
          </w:rPr>
          <w:t xml:space="preserve">§ 38a</w:t>
        </w:r>
      </w:hyperlink>
      <w:r>
        <w:rPr/>
        <w:t xml:space="preserve"> až 38d zákona o nemocenském pojištění.</w:t>
      </w:r>
    </w:p>
    <w:p>
      <w:pPr>
        <w:pStyle w:val="Heading5"/>
      </w:pPr>
      <w:r>
        <w:rPr>
          <w:b/>
          <w:bCs/>
        </w:rPr>
        <w:t xml:space="preserve">§ 196</w:t>
      </w:r>
      <w:r>
        <w:rPr>
          <w:rStyle w:val="hidden"/>
        </w:rPr>
        <w:t xml:space="preserve"> -</w:t>
      </w:r>
      <w:br/>
      <w:r>
        <w:rPr/>
        <w:t xml:space="preserve">Rodičovská dovolená</w:t>
      </w:r>
    </w:p>
    <w:p>
      <w:pPr>
        <w:ind w:left="0" w:right="0"/>
      </w:pPr>
      <w:r>
        <w:rPr>
          <w:b/>
          <w:bCs/>
        </w:rPr>
        <w:t xml:space="preserve">(1)</w:t>
      </w:r>
      <w:r>
        <w:rPr/>
        <w:t xml:space="preserve"> K prohloubení péče o dítě je zaměstnavatel povinen poskytnout zaměstnanci na jeho písemnou žádost rodičovskou dovolenou. Rodičovská dovolená přísluší matce dítěte po skončení mateřské dovolené a otci od narození dítěte, a to v rozsahu, o jaký požádají, ne však déle než do doby, kdy dítě dosáhne věku 3 let.</w:t>
      </w:r>
    </w:p>
    <w:p>
      <w:pPr>
        <w:ind w:left="0" w:right="0"/>
      </w:pPr>
      <w:r>
        <w:rPr>
          <w:b/>
          <w:bCs/>
        </w:rPr>
        <w:t xml:space="preserve">(2)</w:t>
      </w:r>
      <w:r>
        <w:rPr/>
        <w:t xml:space="preserve"> Žádost podle odstavce 1 podává zaměstnanec alespoň 30 dnů před nástupem na rodičovskou dovolenou, nebrání-li tomu vážné důvody na jeho straně; žádost musí obsahovat dobu trvání rodičovské dovolené a lze ji podávat i opakovaně.</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Společná ustanovení o mateřské, otcovské a rodičovské dovolené</w:t>
      </w:r>
    </w:p>
    <w:p>
      <w:pPr>
        <w:ind w:left="0" w:right="0"/>
      </w:pPr>
      <w:r>
        <w:rPr>
          <w:b/>
          <w:bCs/>
        </w:rPr>
        <w:t xml:space="preserve">(1)</w:t>
      </w:r>
      <w:r>
        <w:rPr/>
        <w:t xml:space="preserve"> Mateřskou, otcovskou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w:t>
      </w:r>
      <w:r>
        <w:rPr/>
        <w:t xml:space="preserve">§ 317</w:t>
      </w:r>
      <w:r>
        <w:rPr/>
        <w:t xml:space="preserve">).</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203a</w:t>
      </w:r>
      <w:r>
        <w:rPr>
          <w:rStyle w:val="hidden"/>
        </w:rPr>
        <w:t xml:space="preserve"> -</w:t>
      </w:r>
      <w:br/>
      <w:r>
        <w:rPr/>
        <w:t xml:space="preserve">Pracovní volno související s akcí pro děti a mládež</w:t>
      </w:r>
    </w:p>
    <w:p>
      <w:pPr>
        <w:ind w:left="0" w:right="0"/>
      </w:pPr>
      <w:r>
        <w:rPr>
          <w:b/>
          <w:bCs/>
        </w:rPr>
        <w:t xml:space="preserve">(1)</w:t>
      </w:r>
      <w:r>
        <w:rPr/>
        <w:t xml:space="preserve"> Pracovní volno pro jiný úkon v obecném zájmu přísluší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činnosti vedoucích táborů pro děti a mládež a jejich zástupců pro věci hospodářské a zdravotní,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činnosti oddílových vedoucích, vychovatelů, instruktorů a středních zdravotnických pracovníků v táborech pro děti a mládež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obdobným činnostem na sportovních soustředěních dětí a mládeže,</w:t>
      </w:r>
    </w:p>
    <w:p>
      <w:pPr>
        <w:ind w:left="0" w:right="0"/>
      </w:pPr>
      <w:r>
        <w:rPr/>
        <w:t xml:space="preserve">a to v nezbytně nutném rozsahu, nejvýše však 3 týdny v kalendářním roce.</w:t>
      </w:r>
    </w:p>
    <w:p>
      <w:pPr>
        <w:ind w:left="0" w:right="0"/>
      </w:pPr>
      <w:r>
        <w:rPr>
          <w:b/>
          <w:bCs/>
        </w:rPr>
        <w:t xml:space="preserve">(2)</w:t>
      </w:r>
      <w:r>
        <w:rPr/>
        <w:t xml:space="preserve"> Pracovní volno zaměstnanci přísluší,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nebrání-li tomu vážné provozní důvody na straně zaměstnavatele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nejméně po dobu 1 roku bezprostředně před uvolněním pracoval soustavně a bezplatně s dětmi nebo s mládeží; tato podmínka se nevyžaduje, jde-li o tábory nebo sportovní soustředění pro zdravotně postižené děti a mládež.</w:t>
      </w:r>
    </w:p>
    <w:p>
      <w:pPr>
        <w:ind w:left="0" w:right="0"/>
      </w:pPr>
      <w:r>
        <w:rPr>
          <w:b/>
          <w:bCs/>
        </w:rPr>
        <w:t xml:space="preserve">(3)</w:t>
      </w:r>
      <w:r>
        <w:rPr/>
        <w:t xml:space="preserve"> Za dobu čerpání pracovního volna přísluší zaměstnanci za podmínek a v rozsahu uvedených v odstavcích 4 a 5 náhrada mzdy nebo platu, pokud se jedná o akci pořádanou právnickou osobou,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zapsanou ve veřejném rejstříku právnických a fyzických osob po dobu nejméně 5 let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práce s dětmi a mládeží tvoří podstatnou část její hlavní činnosti.</w:t>
      </w:r>
    </w:p>
    <w:p>
      <w:pPr>
        <w:ind w:left="0" w:right="0"/>
      </w:pPr>
      <w:r>
        <w:rPr/>
        <w:t xml:space="preserve">Tuto skutečnost je zaměstnanec povinen zaměstnavateli prokázat.</w:t>
      </w:r>
    </w:p>
    <w:p>
      <w:pPr>
        <w:ind w:left="0" w:right="0"/>
      </w:pPr>
      <w:r>
        <w:rPr>
          <w:b/>
          <w:bCs/>
        </w:rPr>
        <w:t xml:space="preserve">(4)</w:t>
      </w:r>
      <w:r>
        <w:rPr/>
        <w:t xml:space="preserve"> V kalendářním roce přísluší zaměstnanci náhrada mzdy nebo platu za počet hodin pracovního volna odpovídající délce jeho stanovené nebo kratší týdenní pracovní doby (dále jen „roční limit“); tato náhrada se poskytuje od započetí prvního čerpání pracovního volna v kalendářním roce. Při změně délky stanovené nebo kratší týdenní pracovní doby v průběhu kalendářního roku se počet hodin zbývajících do ročního limitu vyjádří stejným poměrem k nové délce stanovené nebo kratší týdenní pracovní doby.</w:t>
      </w:r>
    </w:p>
    <w:p>
      <w:pPr>
        <w:ind w:left="0" w:right="0"/>
      </w:pPr>
      <w:r>
        <w:rPr>
          <w:b/>
          <w:bCs/>
        </w:rPr>
        <w:t xml:space="preserve">(5)</w:t>
      </w:r>
      <w:r>
        <w:rPr/>
        <w:t xml:space="preserve"> Náhrada mzdy nebo platu přísluší zaměstnanci ve výši průměrného hodinového výdělku, nejvýše však ve výši jedné stočtyřiasedmdesátiny průměrné mzdy v národním hospodářství na přepočtené počty zaměstnanců zveřejněné Českým statistickým úřadem za první až třetí kalendářní čtvrtletí kalendářního roku předcházejícího kalendářnímu roku, ve kterém se poskytuje pracovní volno s náhradou mzdy nebo platu. Výši jedné stočtyřiasedmdesátiny průměrné mzdy podle věty první vyhlásí Ministerstvo práce a sociálních věcí sdělením uveřejněným ve Sbírce zákonů; částka se zaokrouhlí na desetihaléře směrem nahoru.</w:t>
      </w:r>
    </w:p>
    <w:p>
      <w:pPr>
        <w:ind w:left="0" w:right="0"/>
      </w:pPr>
      <w:r>
        <w:rPr>
          <w:b/>
          <w:bCs/>
        </w:rPr>
        <w:t xml:space="preserve">(6)</w:t>
      </w:r>
      <w:r>
        <w:rPr/>
        <w:t xml:space="preserve"> Zaměstnavatel má nárok na úhradu poskytnuté náhrady mzdy nebo platu ze státního rozpočtu podle jiného právního předpisu</w:t>
      </w:r>
      <w:r>
        <w:rPr>
          <w:vertAlign w:val="superscript"/>
        </w:rPr>
        <w:t xml:space="preserve">71b</w:t>
      </w:r>
      <w:r>
        <w:rPr/>
        <w:t xml:space="preserve">)</w:t>
      </w:r>
      <w:r>
        <w:rPr/>
        <w:t xml:space="preserve">; nehradí se náhrada mzdy nebo platu nad rozsah stanovený v odstavcích 3 až 5. Zaměstnavatel musí doložit poskytnutí náhrady mzdy nebo platu a splnění podmínek pro její poskytnutí.</w:t>
      </w:r>
    </w:p>
    <w:p>
      <w:pPr>
        <w:ind w:left="0" w:right="0"/>
      </w:pPr>
      <w:r>
        <w:rPr>
          <w:b/>
          <w:bCs/>
        </w:rPr>
        <w:t xml:space="preserve">(7)</w:t>
      </w:r>
      <w:r>
        <w:rPr/>
        <w:t xml:space="preserve"> Za děti a mládež se pro účely tohoto ustanovení považují fyzické osoby mladší než 26 let.</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 dovolenou za kalendářní rok nebo její poměrnou část a dále právo na dodatkovou dovolenou.</w:t>
      </w:r>
    </w:p>
    <w:p>
      <w:pPr>
        <w:pStyle w:val="Heading2"/>
      </w:pPr>
      <w:r>
        <w:rPr>
          <w:b/>
          <w:bCs/>
        </w:rPr>
        <w:t xml:space="preserve">Hlava II</w:t>
      </w:r>
      <w:r>
        <w:rPr>
          <w:rStyle w:val="hidden"/>
        </w:rPr>
        <w:t xml:space="preserve"> -</w:t>
      </w:r>
      <w:br/>
      <w:r>
        <w:rPr>
          <w:caps/>
        </w:rPr>
        <w:t xml:space="preserve">Dovolená za kalendářní rok, její poměrná část a výměra dovolené</w:t>
      </w:r>
    </w:p>
    <w:p>
      <w:pPr>
        <w:pStyle w:val="Heading3"/>
      </w:pPr>
      <w:r>
        <w:rPr>
          <w:b/>
          <w:bCs/>
        </w:rPr>
        <w:t xml:space="preserve">§ 212</w:t>
      </w:r>
      <w:r>
        <w:rPr>
          <w:rStyle w:val="hidden"/>
        </w:rPr>
        <w:t xml:space="preserve"> -</w:t>
      </w:r>
      <w:br/>
      <w:r>
        <w:rPr/>
        <w:t xml:space="preserve">Výměra dovolené</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Výměra dovolené zaměstnanců zaměstnavatelů uvedených v § 109 odst. 3 činí 5 týdnů v kalendářním roce.</w:t>
      </w:r>
    </w:p>
    <w:p>
      <w:pPr>
        <w:ind w:left="0" w:right="0"/>
      </w:pPr>
      <w:r>
        <w:rPr>
          <w:b/>
          <w:bCs/>
        </w:rPr>
        <w:t xml:space="preserve">(3)</w:t>
      </w:r>
      <w:r>
        <w:rPr/>
        <w:t xml:space="preserve"> Výměra dovolené pedagogických pracovníků</w:t>
      </w:r>
      <w:r>
        <w:rPr>
          <w:vertAlign w:val="superscript"/>
        </w:rPr>
        <w:t xml:space="preserve">47</w:t>
      </w:r>
      <w:r>
        <w:rPr/>
        <w:t xml:space="preserve">) a akademických pracovníků vysokých škol</w:t>
      </w:r>
      <w:r>
        <w:rPr>
          <w:vertAlign w:val="superscript"/>
        </w:rPr>
        <w:t xml:space="preserve">72</w:t>
      </w:r>
      <w:r>
        <w:rPr/>
        <w:t xml:space="preserve">) činí 8 týdnů v kalendářním roce.</w:t>
      </w:r>
    </w:p>
    <w:p>
      <w:pPr>
        <w:ind w:left="0" w:right="0"/>
      </w:pPr>
      <w:r>
        <w:rPr>
          <w:b/>
          <w:bCs/>
        </w:rPr>
        <w:t xml:space="preserve">(4)</w:t>
      </w:r>
      <w:r>
        <w:rPr/>
        <w:t xml:space="preserve">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pPr>
        <w:ind w:left="0" w:right="0"/>
      </w:pPr>
      <w:r>
        <w:rPr>
          <w:b/>
          <w:bCs/>
        </w:rPr>
        <w:t xml:space="preserve">(5)</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 213</w:t>
      </w:r>
      <w:r>
        <w:rPr>
          <w:rStyle w:val="hidden"/>
        </w:rPr>
        <w:t xml:space="preserve"> -</w:t>
      </w:r>
      <w:br/>
      <w:r>
        <w:rPr/>
        <w:t xml:space="preserve">Dovolená za kalendářní rok a její poměrná část</w:t>
      </w:r>
    </w:p>
    <w:p>
      <w:pPr>
        <w:ind w:left="0" w:right="0"/>
      </w:pPr>
      <w:r>
        <w:rPr>
          <w:b/>
          <w:bCs/>
        </w:rPr>
        <w:t xml:space="preserve">(1)</w:t>
      </w:r>
      <w:r>
        <w:rPr/>
        <w:t xml:space="preserve">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pPr>
        <w:ind w:left="0" w:right="0"/>
      </w:pPr>
      <w:r>
        <w:rPr>
          <w:b/>
          <w:bCs/>
        </w:rPr>
        <w:t xml:space="preserve">(2)</w:t>
      </w:r>
      <w:r>
        <w:rPr/>
        <w:t xml:space="preserve"> Konal-li zaměstnanec za podmínek uvedených v odstavci 1 práci po kratší týdenní pracovní dobu, přísluší mu dovolená odpovídající této kratší týdenní pracovní době.</w:t>
      </w:r>
    </w:p>
    <w:p>
      <w:pPr>
        <w:ind w:left="0" w:right="0"/>
      </w:pPr>
      <w:r>
        <w:rPr>
          <w:b/>
          <w:bCs/>
        </w:rPr>
        <w:t xml:space="preserve">(3)</w:t>
      </w:r>
      <w:r>
        <w:rPr/>
        <w:t xml:space="preserve">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pPr>
        <w:ind w:left="0" w:right="0"/>
      </w:pPr>
      <w:r>
        <w:rPr>
          <w:b/>
          <w:bCs/>
        </w:rPr>
        <w:t xml:space="preserve">(4)</w:t>
      </w:r>
      <w:r>
        <w:rPr/>
        <w:t xml:space="preserve">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pPr>
        <w:ind w:left="0" w:right="0"/>
      </w:pPr>
      <w:r>
        <w:rPr>
          <w:b/>
          <w:bCs/>
        </w:rPr>
        <w:t xml:space="preserve">(5)</w:t>
      </w:r>
      <w:r>
        <w:rPr/>
        <w:t xml:space="preserve">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pPr>
        <w:pStyle w:val="Heading3"/>
      </w:pPr>
      <w:r>
        <w:rPr>
          <w:b/>
          <w:bCs/>
        </w:rPr>
        <w:t xml:space="preserve">Díl 2</w:t>
      </w:r>
    </w:p>
    <w:p>
      <w:pPr>
        <w:jc w:val="center"/>
        <w:ind w:left="0" w:right="0"/>
      </w:pPr>
      <w:r>
        <w:rPr/>
        <w:t xml:space="preserve">zrušen zákonem č. </w:t>
      </w:r>
      <w:hyperlink r:id="rId18" w:history="1">
        <w:r>
          <w:rPr>
            <w:color w:val="darkblue"/>
            <w:u w:val="single"/>
          </w:rPr>
          <w:t xml:space="preserve">285/2020 Sb.</w:t>
        </w:r>
      </w:hyperlink>
      <w:r>
        <w:rPr/>
        <w:t xml:space="preserve"> (účinnost: 1. ledna 2021)</w:t>
      </w:r>
    </w:p>
    <w:p>
      <w:pPr>
        <w:pStyle w:val="Heading4"/>
      </w:pPr>
      <w:r>
        <w:rPr>
          <w:b/>
          <w:bCs/>
        </w:rPr>
        <w:t xml:space="preserve">§ 214</w:t>
      </w:r>
    </w:p>
    <w:p>
      <w:pPr>
        <w:jc w:val="center"/>
        <w:ind w:left="0" w:right="0"/>
      </w:pPr>
      <w:r>
        <w:rPr/>
        <w:t xml:space="preserve">zrušen zákonem č. </w:t>
      </w:r>
      <w:hyperlink r:id="rId18" w:history="1">
        <w:r>
          <w:rPr>
            <w:color w:val="darkblue"/>
            <w:u w:val="single"/>
          </w:rPr>
          <w:t xml:space="preserve">285/2020 Sb.</w:t>
        </w:r>
      </w:hyperlink>
      <w:r>
        <w:rPr/>
        <w:t xml:space="preserve"> (účinnost: 1. ledna 2021)</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pPr>
        <w:ind w:left="0" w:right="0"/>
      </w:pPr>
      <w:r>
        <w:rPr>
          <w:b/>
          <w:bCs/>
        </w:rPr>
        <w:t xml:space="preserve">(2)</w:t>
      </w:r>
      <w:r>
        <w:rPr/>
        <w:t xml:space="preserve">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pPr>
        <w:ind w:left="0" w:right="0"/>
      </w:pPr>
      <w:r>
        <w:rPr>
          <w:b/>
          <w:bCs/>
        </w:rPr>
        <w:t xml:space="preserve">(3)</w:t>
      </w:r>
      <w:r>
        <w:rPr/>
        <w:t xml:space="preserve">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(4)</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pPr>
        <w:ind w:left="0" w:right="0"/>
      </w:pPr>
      <w:r>
        <w:rPr>
          <w:b/>
          <w:bCs/>
        </w:rPr>
        <w:t xml:space="preserve">(5)</w:t>
      </w:r>
      <w:r>
        <w:rPr/>
        <w:t xml:space="preserve"> Ministerstvo práce a sociálních věcí stanoví vyhláškou tropické nebo jinak zdravotně obtížné oblasti.</w:t>
      </w:r>
    </w:p>
    <w:p>
      <w:pPr>
        <w:ind w:left="0" w:right="0"/>
      </w:pPr>
      <w:r>
        <w:rPr>
          <w:b/>
          <w:bCs/>
        </w:rPr>
        <w:t xml:space="preserve">(6)</w:t>
      </w:r>
      <w:r>
        <w:rPr/>
        <w:t xml:space="preserve"> Dodatková dovolená přísluší za stanovených podmínek jen zaměstnancům uvedeným v odstavcích 1 až 4.</w:t>
      </w:r>
    </w:p>
    <w:p>
      <w:pPr>
        <w:ind w:left="0" w:right="0"/>
      </w:pPr>
      <w:r>
        <w:rPr>
          <w:b/>
          <w:bCs/>
        </w:rPr>
        <w:t xml:space="preserve">(7)</w:t>
      </w:r>
      <w:r>
        <w:rPr/>
        <w:t xml:space="preserve"> Při změně délky stanovené týdenní pracovní doby v průběhu příslušného kalendářního roku se pro účely stanovení práva na dodatkovou dovolenou použije § 212 odst. 4 obdobně.</w:t>
      </w:r>
    </w:p>
    <w:p>
      <w:pPr>
        <w:ind w:left="0" w:right="0"/>
      </w:pPr>
      <w:r>
        <w:rPr>
          <w:b/>
          <w:bCs/>
        </w:rPr>
        <w:t xml:space="preserve">(8)</w:t>
      </w:r>
      <w:r>
        <w:rPr/>
        <w:t xml:space="preserve">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Jen do výše dvacetinásobku stanovené týdenní pracovní doby nebo dvacetinásobku kratší týdenní pracovní doby se pro účely dovolené považuje za výkon práce doba zameškaná v témže kalendářním roce z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dočasné pracovní neschopnosti, s výjimkou pracovní neschopnosti vzniklé v důsledku pracovního úrazu nebo nemoci z povolání,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karantény nařízené podle jiného právního předpisu</w:t>
      </w:r>
      <w:r>
        <w:rPr>
          <w:vertAlign w:val="superscript"/>
        </w:rPr>
        <w:t xml:space="preserve">59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čerpání rodičovské dovolené, s výjimkou doby, po kterou zaměstnanec čerpá rodičovskou dovolenou do doby, po kterou je zaměstnankyně oprávněna čerpat mateřskou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jiných důležitých osobních překážek v práci podle § 199, s výjimkou překážek uvedených v prováděcím právním předpisu podle § 199 odst. 2.</w:t>
      </w:r>
    </w:p>
    <w:p>
      <w:pPr>
        <w:ind w:left="0" w:right="0"/>
      </w:pPr>
      <w:r>
        <w:rPr>
          <w:b/>
          <w:bCs/>
        </w:rPr>
        <w:t xml:space="preserve">(3)</w:t>
      </w:r>
      <w:r>
        <w:rPr/>
        <w:t xml:space="preserve">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pPr>
        <w:ind w:left="0" w:right="0"/>
      </w:pPr>
      <w:r>
        <w:rPr>
          <w:b/>
          <w:bCs/>
        </w:rPr>
        <w:t xml:space="preserve">(4)</w:t>
      </w:r>
      <w:r>
        <w:rPr/>
        <w:t xml:space="preserve">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pPr>
        <w:ind w:left="0" w:right="0"/>
      </w:pPr>
      <w:r>
        <w:rPr>
          <w:b/>
          <w:bCs/>
        </w:rPr>
        <w:t xml:space="preserve">(5)</w:t>
      </w:r>
      <w:r>
        <w:rPr/>
        <w:t xml:space="preserve"> Dovolená, na niž vzniklo právo v příslušném kalendářním roce, se zaokrouhluje na celé hodiny nahoru.</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otcovské nebo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otcovské nebo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pPr>
        <w:ind w:left="0" w:right="0"/>
      </w:pPr>
      <w:r>
        <w:rPr>
          <w:b/>
          <w:bCs/>
        </w:rPr>
        <w:t xml:space="preserve">(3)</w:t>
      </w:r>
      <w:r>
        <w:rPr/>
        <w:t xml:space="preserve">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pPr>
        <w:ind w:left="0" w:right="0"/>
      </w:pPr>
      <w:r>
        <w:rPr>
          <w:b/>
          <w:bCs/>
        </w:rPr>
        <w:t xml:space="preserve">(4)</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(5)</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ind w:left="0" w:right="0"/>
      </w:pPr>
      <w:r>
        <w:rPr>
          <w:b/>
          <w:bCs/>
        </w:rPr>
        <w:t xml:space="preserve">(6)</w:t>
      </w:r>
      <w:r>
        <w:rPr/>
        <w:t xml:space="preserve">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byla-li mu nařízena karanténa, poskytuje-li dlouhodobou péči, ošetřuje-li nebo pečuje-li o fyzickou osobu v případech uvedených v </w:t>
      </w:r>
      <w:hyperlink r:id="rId19" w:history="1">
        <w:r>
          <w:rPr>
            <w:color w:val="darkblue"/>
            <w:u w:val="single"/>
          </w:rPr>
          <w:t xml:space="preserve">§ 39</w:t>
        </w:r>
      </w:hyperlink>
      <w:r>
        <w:rPr/>
        <w:t xml:space="preserve"> zákona o nemocenském pojištění, dovolená se mu přerušuje; k přerušení dovolené v době karantény, poskytování dlouhodobé péče, ošetřování fyzické osoby nebo péče o dítě v případech uvedených v </w:t>
      </w:r>
      <w:hyperlink r:id="rId19" w:history="1">
        <w:r>
          <w:rPr>
            <w:color w:val="darkblue"/>
            <w:u w:val="single"/>
          </w:rPr>
          <w:t xml:space="preserve">§ 39</w:t>
        </w:r>
      </w:hyperlink>
      <w:r>
        <w:rPr/>
        <w:t xml:space="preserve"> zákona o nemocenském pojištění,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otcovské a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t xml:space="preserve">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4"/>
      </w:pPr>
      <w:r>
        <w:rPr>
          <w:b/>
          <w:bCs/>
        </w:rPr>
        <w:t xml:space="preserve">§ 222a</w:t>
      </w:r>
    </w:p>
    <w:p>
      <w:pPr>
        <w:ind w:left="0" w:right="0"/>
      </w:pPr>
      <w:r>
        <w:rPr/>
        <w:t xml:space="preserve">Zaměstnanci, který byl vyslán k výkonu práce v rámci nadnárodního poskytování služeb</w:t>
      </w:r>
      <w:r>
        <w:rPr>
          <w:vertAlign w:val="superscript"/>
        </w:rPr>
        <w:t xml:space="preserve">91</w:t>
      </w:r>
      <w:r>
        <w:rPr/>
        <w:t xml:space="preserve">) do jiného členského státu Evropské unie, nepřísluší náhrada mzdy nebo platu za dovolenou v rozsahu, ve kterém mu náhrada za dovolenou přísluší podle právních předpisů členského státu, do něhož byl vyslán.</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Zaměstnavatel může dovolenou krátit jen za neomluveně zameškanou směnu, a to o počet neomluveně zameškaných hodin; neomluvená zameškání kratších částí jednotlivých směn lze sčítat.</w:t>
      </w:r>
    </w:p>
    <w:p>
      <w:pPr>
        <w:ind w:left="0" w:right="0"/>
      </w:pPr>
      <w:r>
        <w:rPr>
          <w:b/>
          <w:bCs/>
        </w:rPr>
        <w:t xml:space="preserve">(2)</w:t>
      </w:r>
      <w:r>
        <w:rPr/>
        <w:t xml:space="preserve"> Dovolená, na kterou vzniklo právo v příslušném kalendářním roce, se krátí pouze z důvodu podle odstavce 1, který vznikl v tomto roce.</w:t>
      </w:r>
    </w:p>
    <w:p>
      <w:pPr>
        <w:ind w:left="0" w:right="0"/>
      </w:pPr>
      <w:r>
        <w:rPr>
          <w:b/>
          <w:bCs/>
        </w:rPr>
        <w:t xml:space="preserve">(3)</w:t>
      </w:r>
      <w:r>
        <w:rPr/>
        <w:t xml:space="preserve"> Při krácení dovolené musí být zaměstnanci, jehož pracovní poměr k témuž zaměstnavateli trval po celý kalendářní rok, poskytnuta dovolená alespoň v délce 2 týdnů.</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w:t>
      </w:r>
      <w:r>
        <w:rPr/>
        <w:t xml:space="preserve">§ 196</w:t>
      </w:r>
      <w:r>
        <w:rPr/>
        <w:t xml:space="preserve">)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4"/>
      </w:pPr>
      <w:r>
        <w:rPr>
          <w:b/>
          <w:bCs/>
        </w:rPr>
        <w:t xml:space="preserve">§ 241</w:t>
      </w:r>
    </w:p>
    <w:p>
      <w:pPr>
        <w:ind w:left="0" w:right="0"/>
      </w:pPr>
      <w:r>
        <w:rPr>
          <w:b/>
          <w:bCs/>
        </w:rPr>
        <w:t xml:space="preserve">(1)</w:t>
      </w:r>
      <w:r>
        <w:rPr/>
        <w:t xml:space="preserve"> Zaměstnavatel je povinen přihlížet při zařazování do směn též k potřebám zaměstnankyně nebo zaměstnance pečujícího o dítě.</w:t>
      </w:r>
    </w:p>
    <w:p>
      <w:pPr>
        <w:ind w:left="0" w:right="0"/>
      </w:pPr>
      <w:r>
        <w:rPr>
          <w:b/>
          <w:bCs/>
        </w:rPr>
        <w:t xml:space="preserve">(2)</w:t>
      </w:r>
      <w:r>
        <w:rPr/>
        <w:t xml:space="preserve"> Požádá-li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těhotná zaměstnankyně,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zaměstnankyně nebo zaměstnanec pečující o dítě mladší než 15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r>
        <w:rPr/>
        <w:t xml:space="preserve">,</w:t>
      </w:r>
    </w:p>
    <w:p>
      <w:pPr>
        <w:ind w:left="0" w:right="0"/>
      </w:pPr>
      <w:r>
        <w:rPr/>
        <w:t xml:space="preserve">zaměstnavatele písemně o kratší pracovní dobu podle </w:t>
      </w:r>
      <w:r>
        <w:rPr/>
        <w:t xml:space="preserve">§ 80</w:t>
      </w:r>
      <w:r>
        <w:rPr/>
        <w:t xml:space="preserve"> nebo o jinou vhodnou úpravu stanovené týdenní pracovní doby nebo kratší pracovní doby, je zaměstnavatel povinen žádosti vyhovět, nebrání-li tomu vážné provozní důvody. Nevyhoví-li zaměstnavatel žádosti, je povinen to písemně odůvodnit.</w:t>
      </w:r>
    </w:p>
    <w:p>
      <w:pPr>
        <w:ind w:left="0" w:right="0"/>
      </w:pPr>
      <w:r>
        <w:rPr>
          <w:b/>
          <w:bCs/>
        </w:rPr>
        <w:t xml:space="preserve">(3)</w:t>
      </w:r>
      <w:r>
        <w:rPr/>
        <w:t xml:space="preserve"> Požádá-li zaměstnankyně nebo zaměstnanec, jejichž žádosti o kratší pracovní dobu podle odstavce 2 bylo vyhověno, zaměstnavatele písemně o obnovení nebo částečné obnovení rozsahu původní týdenní pracovní doby a zaměstnavatel této žádosti nevyhoví, je povinen to písemně odůvodnit.</w:t>
      </w:r>
    </w:p>
    <w:p>
      <w:pPr>
        <w:pStyle w:val="Heading4"/>
      </w:pPr>
      <w:r>
        <w:rPr>
          <w:b/>
          <w:bCs/>
        </w:rPr>
        <w:t xml:space="preserve">§ 241a</w:t>
      </w:r>
    </w:p>
    <w:p>
      <w:pPr>
        <w:ind w:left="0" w:right="0"/>
      </w:pPr>
      <w:r>
        <w:rPr/>
        <w:t xml:space="preserve">Požádá-li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těhotná zaměstnankyně,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zaměstnankyně nebo zaměstnanec pečující o dítě mladší než 9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r>
        <w:rPr/>
        <w:t xml:space="preserve">,</w:t>
      </w:r>
    </w:p>
    <w:p>
      <w:pPr>
        <w:ind w:left="0" w:right="0"/>
      </w:pPr>
      <w:r>
        <w:rPr/>
        <w:t xml:space="preserve">zaměstnavatele písemně o výkon práce na dálku podle </w:t>
      </w:r>
      <w:r>
        <w:rPr/>
        <w:t xml:space="preserve">§ 317</w:t>
      </w:r>
      <w:r>
        <w:rPr/>
        <w:t xml:space="preserve"> a zaměstnavatel této žádosti nevyhoví, je povinen to písemně odůvodnit.</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jinou fyzickou osobu.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ind w:left="0" w:right="0"/>
      </w:pPr>
      <w:r>
        <w:rPr>
          <w:b/>
          <w:bCs/>
        </w:rPr>
        <w:t xml:space="preserve">(5)</w:t>
      </w:r>
      <w:r>
        <w:rPr/>
        <w:t xml:space="preserve"> Škodou podle tohoto zákona není případná ztráta na důchodu.</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w:t>
      </w:r>
      <w:r>
        <w:rPr/>
        <w:t xml:space="preserve">§ 194</w:t>
      </w:r>
      <w:r>
        <w:rPr/>
        <w:t xml:space="preserve">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w:t>
      </w:r>
      <w:r>
        <w:rPr/>
        <w:t xml:space="preserve">§ 194</w:t>
      </w:r>
      <w:r>
        <w:rPr/>
        <w:t xml:space="preserve">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r>
        <w:rPr>
          <w:rStyle w:val="hidden"/>
        </w:rPr>
        <w:t xml:space="preserve"> -</w:t>
      </w:r>
      <w:br/>
      <w:r>
        <w:rPr/>
        <w:t xml:space="preserve">Jednorázová náhrada nemajetkové újmy při zvlášť závažném ublížení na zdraví zaměstnance</w:t>
      </w:r>
    </w:p>
    <w:p>
      <w:pPr>
        <w:ind w:left="0" w:right="0"/>
      </w:pPr>
      <w:r>
        <w:rPr/>
        <w:t xml:space="preserve">Při zvlášť závažném ublížení na zdraví zaměstnance přísluší jeho manželovi, partnerovi</w:t>
      </w:r>
      <w:r>
        <w:rPr>
          <w:vertAlign w:val="superscript"/>
        </w:rPr>
        <w:t xml:space="preserve">51a</w:t>
      </w:r>
      <w:r>
        <w:rPr/>
        <w:t xml:space="preserve">), dítěti a rodiči jednorázová náhrada vzniklé nemajetkové újmy. Tato náhrada přísluší i dalším osobám v poměru rodinném nebo obdobném, které újmu zaměstnance pociťují jako vlastní újmu.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pPr>
        <w:ind w:left="0" w:right="0"/>
      </w:pPr>
      <w:r>
        <w:rPr>
          <w:b/>
          <w:bCs/>
        </w:rPr>
        <w:t xml:space="preserve">(3)</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Jednorázová náhrada nemajetkové újmy pozůstalých</w:t>
      </w:r>
    </w:p>
    <w:p>
      <w:pPr>
        <w:ind w:left="0" w:right="0"/>
      </w:pPr>
      <w:r>
        <w:rPr>
          <w:b/>
          <w:bCs/>
        </w:rPr>
        <w:t xml:space="preserve">(1)</w:t>
      </w:r>
      <w:r>
        <w:rPr/>
        <w:t xml:space="preserve"> Jednorázová náhrada nemajetkové újmy pozůstalých přísluší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manželovi nebo partnerovi</w:t>
      </w:r>
      <w:r>
        <w:rPr>
          <w:vertAlign w:val="superscript"/>
        </w:rPr>
        <w:t xml:space="preserve">51a</w:t>
      </w:r>
      <w:r>
        <w:rPr/>
        <w:t xml:space="preserve">) zemřelého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dítěti zemřelého zaměstnance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rodiči zemřelého zaměstnance.</w:t>
      </w:r>
    </w:p>
    <w:p>
      <w:pPr>
        <w:ind w:left="0" w:right="0"/>
      </w:pPr>
      <w:r>
        <w:rPr>
          <w:b/>
          <w:bCs/>
        </w:rPr>
        <w:t xml:space="preserve">(2)</w:t>
      </w:r>
      <w:r>
        <w:rPr/>
        <w:t xml:space="preserve">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pPr>
        <w:ind w:left="0" w:right="0"/>
      </w:pPr>
      <w:r>
        <w:rPr>
          <w:b/>
          <w:bCs/>
        </w:rPr>
        <w:t xml:space="preserve">(3)</w:t>
      </w:r>
      <w:r>
        <w:rPr/>
        <w:t xml:space="preserve"> Jednorázová náhrada vzniklé nemajetkové újmy přísluší i dalším osobám v poměru rodinném nebo obdobném, které újmu zaměstnance pociťují jako vlastní újmu.</w:t>
      </w:r>
    </w:p>
    <w:p>
      <w:pPr>
        <w:ind w:left="0" w:right="0"/>
      </w:pPr>
      <w:r>
        <w:rPr>
          <w:b/>
          <w:bCs/>
        </w:rPr>
        <w:t xml:space="preserve">(4)</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b/>
          <w:bCs/>
        </w:rPr>
        <w:t xml:space="preserve">(1)</w:t>
      </w:r>
      <w:r>
        <w:rPr/>
        <w:t xml:space="preserve"> Soud může výši odškodnění stanovenou právním předpisem (§ 271c a 271i) přiměřeně zvýšit.</w:t>
      </w:r>
    </w:p>
    <w:p>
      <w:pPr>
        <w:ind w:left="0" w:right="0"/>
      </w:pPr>
      <w:r>
        <w:rPr>
          <w:b/>
          <w:bCs/>
        </w:rPr>
        <w:t xml:space="preserve">(2)</w:t>
      </w:r>
      <w:r>
        <w:rPr/>
        <w:t xml:space="preserve"> Soud zohlední při určení výše jednorázové náhrady nemajetkové újmy pozůstalých podle § 271i přiznanou výši jednorázové náhrady nemajetkové újmy při zvlášť závažném ublížení na zdraví zaměstnance podle § 271f.</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ručení podle </w:t>
      </w:r>
      <w:r>
        <w:rPr/>
        <w:t xml:space="preserve">§ 324a</w:t>
      </w:r>
      <w:r>
        <w:rPr/>
        <w:t xml:space="preserve">, osobách ručitelů a jejich změnách, včetně podmínek, lhůty a postupu pro uplatnění práva vůči ručiteli, a to před zahájením práce na smluvním plnění.</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za podmínek stanovených zákonem nebo sjednaných v kolektivní smlouvě.</w:t>
      </w:r>
    </w:p>
    <w:p>
      <w:pPr>
        <w:ind w:left="0" w:right="0"/>
      </w:pPr>
      <w:r>
        <w:rPr>
          <w:b/>
          <w:bCs/>
        </w:rPr>
        <w:t xml:space="preserve">(2)</w:t>
      </w:r>
      <w:r>
        <w:rPr/>
        <w:t xml:space="preserve"> Za odborovou organizaci jedná orgán určený jejími stanovami.</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20"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21"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21"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Institutu posuzování zdravotního stavu a v územních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Celkový úhrn odměn vyplacených zaměstnanci za všechna členství v řídících nebo kontrolních orgánech právnických osob provozujících podnikatelskou činnost za kalendářní rok včetně podílu na zisku či jiného peněžitého plnění činí nejvýše 25 % z ročního úhrnu nejvyššího platového tarifu a nejvýše přípustného osobního příplatku v příslušné platové třídě a v případě vedoucího zaměstnance též příplatku za vedení, který mu lze jako nejvýše přípustný přiznat podle </w:t>
      </w:r>
      <w:r>
        <w:rPr/>
        <w:t xml:space="preserve">§ 124</w:t>
      </w:r>
      <w:r>
        <w:rPr/>
        <w:t xml:space="preserve"> odst. 3 ve spojení se zvláštním právním předpisem, a to podle naposledy zaměstnancem obsazeného místa, na kterém zaměstnanec v příslušném kalendářním roce naposledy vykonával práci. Zaměstnanec je povinen zaměstnavatele bezodkladně informovat o každém peněžitém plnění, které mu bylo vyplaceno.</w:t>
      </w:r>
    </w:p>
    <w:p>
      <w:pPr>
        <w:ind w:left="0" w:right="0"/>
      </w:pPr>
      <w:r>
        <w:rPr>
          <w:b/>
          <w:bCs/>
        </w:rPr>
        <w:t xml:space="preserve">(4)</w:t>
      </w:r>
      <w:r>
        <w:rPr/>
        <w:t xml:space="preserve"> Zaměstnanci uvedení v odstavci 1 mohou podnikat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jednostranným písemným prohlášením zaměstnance nebo uživatele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skončením základního pracovněprávního vztahu, popřípadě jednostranným prohlášením uživatele nebo dočasně přiděleného zaměstnance podle podmínek sjednaných v dohodě o dočasném přidělení zaměstnance agentury práce. Jednostranné prohlášení uživatele musí být doručeno též zaměstnanci, přičemž dočasné přidělení skončí nejdříve 14. den po doručení tohoto prohlášení.</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otcovskou nebo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3"/>
      </w:pPr>
      <w:r>
        <w:rPr>
          <w:b/>
          <w:bCs/>
        </w:rPr>
        <w:t xml:space="preserve">§ 309a</w:t>
      </w:r>
    </w:p>
    <w:p>
      <w:pPr>
        <w:ind w:left="0" w:right="0"/>
      </w:pPr>
      <w:r>
        <w:rPr/>
        <w:t xml:space="preserve">Uživatel je povinen v dostatečném předstihu informovat agenturu práce, která k němu dočasně přidělila zaměstnance k výkonu práce, o tom, že tohoto zaměstnance vyšle k výkonu práce v rámci nadnárodního poskytování služeb</w:t>
      </w:r>
      <w:r>
        <w:rPr>
          <w:vertAlign w:val="superscript"/>
        </w:rPr>
        <w:t xml:space="preserve">91</w:t>
      </w:r>
      <w:r>
        <w:rPr/>
        <w:t xml:space="preserve">) na území jiného členského státu Evropské unie; informace musí obsahovat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místu výkonu práce vyslaného zaměstnance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pracovních úkolech, které má vyslaný zaměstnanec vykonávat,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 zahájení výkonu práce vyslaného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době vyslání zaměstnance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vyslaný zaměstnanec nahrazuje jiného zaměstnance, jehož doba vyslání se mu přičítá podle § 319a odst. 3.</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právního vztahu založeného dohodou o pracovní činnosti nebo dohodou o provedení práce, pokud dohoda o provedení práce založila účast na nemocenském pojištění podle jiného právního předpisu</w:t>
      </w:r>
      <w:r>
        <w:rPr>
          <w:vertAlign w:val="superscript"/>
        </w:rPr>
        <w:t xml:space="preserve">114</w:t>
      </w:r>
      <w:r>
        <w:rPr/>
        <w:t xml:space="preserve">) anebo pokud byl z odměny z této dohody prováděn výkon rozhodnutí nebo exekuce srážkami ze mzdy</w:t>
      </w:r>
      <w:r>
        <w:rPr>
          <w:vertAlign w:val="superscript"/>
        </w:rPr>
        <w:t xml:space="preserve">116</w:t>
      </w:r>
      <w:r>
        <w:rPr/>
        <w:t xml:space="preserve">),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který orgán srážky nařídil,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r>
        <w:rPr>
          <w:rStyle w:val="hidden"/>
        </w:rPr>
        <w:t xml:space="preserve"> -</w:t>
      </w:r>
      <w:br/>
      <w:r>
        <w:rPr/>
        <w:t xml:space="preserve">Práce na dálku</w:t>
      </w:r>
    </w:p>
    <w:p>
      <w:pPr>
        <w:ind w:left="0" w:right="0"/>
      </w:pPr>
      <w:r>
        <w:rPr>
          <w:b/>
          <w:bCs/>
        </w:rPr>
        <w:t xml:space="preserve">(1)</w:t>
      </w:r>
      <w:r>
        <w:rPr/>
        <w:t xml:space="preserve"> Výkon práce na dálku je možný jen na základě písemné dohody mezi zaměstnavatelem a zaměstnancem, není-li v odstavci 3 stanoveno jinak.</w:t>
      </w:r>
    </w:p>
    <w:p>
      <w:pPr>
        <w:ind w:left="0" w:right="0"/>
      </w:pPr>
      <w:r>
        <w:rPr>
          <w:b/>
          <w:bCs/>
        </w:rPr>
        <w:t xml:space="preserve">(2)</w:t>
      </w:r>
      <w:r>
        <w:rPr/>
        <w:t xml:space="preserve"> Závazek z dohody o práci na dálku lze rozvázat dohodou zaměstnavatele se zaměstnancem ke 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o práci na dálku sjednat odlišnou délku výpovědní doby; výpovědní doba musí být stejná pro zaměstnavatele i zaměstnance. Zaměstnavatel se zaměstnancem mohou v dohodě o práci na dálku sjednat, že závazek z této dohody nemůže ani jedna ze smluvních stran vypovědět.</w:t>
      </w:r>
    </w:p>
    <w:p>
      <w:pPr>
        <w:ind w:left="0" w:right="0"/>
      </w:pPr>
      <w:r>
        <w:rPr>
          <w:b/>
          <w:bCs/>
        </w:rPr>
        <w:t xml:space="preserve">(3)</w:t>
      </w:r>
      <w:r>
        <w:rPr/>
        <w:t xml:space="preserve"> Zaměstnavatel je oprávněn zaměstnanci práci na dálku písemně nařídit jen v případě, že tak stanoví opatření orgánu veřejné moci podle jiného zákona</w:t>
      </w:r>
      <w:r>
        <w:rPr>
          <w:vertAlign w:val="superscript"/>
        </w:rPr>
        <w:t xml:space="preserve">119</w:t>
      </w:r>
      <w:r>
        <w:rPr/>
        <w:t xml:space="preserve">)</w:t>
      </w:r>
      <w:r>
        <w:rPr/>
        <w:t xml:space="preserve">, a to na nezbytně nutnou dobu, pokud to povaha vykonávané práce umožňuje a za podmínky, že místo výkonu práce na dálku bude pro výkon práce způsobilé. Zaměstnanec je povinen na výzvu zaměstnavatele bez zbytečného odkladu písemně určit místo, na které mu zaměstnavatel práci na dálku může nařídit, nebo sdělit, že nemá k dispozici žádné místo způsobilé k výkonu práce na dálku.</w:t>
      </w:r>
    </w:p>
    <w:p>
      <w:pPr>
        <w:ind w:left="0" w:right="0"/>
      </w:pPr>
      <w:r>
        <w:rPr>
          <w:b/>
          <w:bCs/>
        </w:rPr>
        <w:t xml:space="preserve">(4)</w:t>
      </w:r>
      <w:r>
        <w:rPr/>
        <w:t xml:space="preserve"> Dohodne-li se zaměstnanec se zaměstnavatelem, že pro něj bude konat práci na dálku v pracovní době, kterou si za sjednaných podmínek sám rozvrhuje, platí,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úprava rozvržení pracovní doby, prostojů ani přerušení práce způsobené nepříznivými povětrnostními vlivy nepoužije; délka směny však nesmí přesáhnout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zaměstnanci nepřísluší náhrada mzdy nebo platu, nestanoví-li prováděcí právní předpis podle </w:t>
      </w:r>
      <w:r>
        <w:rPr/>
        <w:t xml:space="preserve">§ 199</w:t>
      </w:r>
      <w:r>
        <w:rPr/>
        <w:t xml:space="preserve"> odst. 2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pro účely poskytování náhrady mzdy, platu nebo odměny z dohody podle </w:t>
      </w:r>
      <w:r>
        <w:rPr/>
        <w:t xml:space="preserve">§ 192</w:t>
      </w:r>
      <w:r>
        <w:rPr/>
        <w:t xml:space="preserve"> a </w:t>
      </w:r>
      <w:r>
        <w:rPr/>
        <w:t xml:space="preserve">194</w:t>
      </w:r>
      <w:r>
        <w:rPr/>
        <w:t xml:space="preserve"> a čerpání dovolené uplatní stanovené rozvržení pracovní doby do směn, které je zaměstnavatel pro tyto účely povinen předem určit.</w:t>
      </w:r>
    </w:p>
    <w:p>
      <w:pPr>
        <w:pStyle w:val="Heading3"/>
      </w:pPr>
      <w:r>
        <w:rPr>
          <w:b/>
          <w:bCs/>
        </w:rPr>
        <w:t xml:space="preserve">§ 317a</w:t>
      </w:r>
      <w:r>
        <w:rPr>
          <w:rStyle w:val="hidden"/>
        </w:rPr>
        <w:t xml:space="preserve"> -</w:t>
      </w:r>
      <w:br/>
      <w:r>
        <w:rPr/>
        <w:t xml:space="preserve">Sdílené pracovní místo</w:t>
      </w:r>
    </w:p>
    <w:p>
      <w:pPr>
        <w:ind w:left="0" w:right="0"/>
      </w:pPr>
      <w:r>
        <w:rPr>
          <w:b/>
          <w:bCs/>
        </w:rPr>
        <w:t xml:space="preserve">(1)</w:t>
      </w:r>
      <w:r>
        <w:rPr/>
        <w:t xml:space="preserve">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pPr>
        <w:ind w:left="0" w:right="0"/>
      </w:pPr>
      <w:r>
        <w:rPr>
          <w:b/>
          <w:bCs/>
        </w:rPr>
        <w:t xml:space="preserve">(2)</w:t>
      </w:r>
      <w:r>
        <w:rPr/>
        <w:t xml:space="preserve"> Dohody podle odstavce 1 musí být písemně uzavřeny s každým zaměstnancem a musí obsahovat bližší podmínky pro rozvržení pracovní doby.</w:t>
      </w:r>
    </w:p>
    <w:p>
      <w:pPr>
        <w:ind w:left="0" w:right="0"/>
      </w:pPr>
      <w:r>
        <w:rPr>
          <w:b/>
          <w:bCs/>
        </w:rPr>
        <w:t xml:space="preserve">(3)</w:t>
      </w:r>
      <w:r>
        <w:rPr/>
        <w:t xml:space="preserve">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pPr>
        <w:ind w:left="0" w:right="0"/>
      </w:pPr>
      <w:r>
        <w:rPr>
          <w:b/>
          <w:bCs/>
        </w:rPr>
        <w:t xml:space="preserve">(4)</w:t>
      </w:r>
      <w:r>
        <w:rPr/>
        <w:t xml:space="preserve"> Zaměstnavatel může požadovat po zaměstnanci zastupování nepřítomného zaměstnance na témže sdíleném pracovním místě pouze tehdy, dal-li k tomu zaměstnanec v dohodě podle odstavce 1 nebo pro konkrétní případ souhlas.</w:t>
      </w:r>
    </w:p>
    <w:p>
      <w:pPr>
        <w:ind w:left="0" w:right="0"/>
      </w:pPr>
      <w:r>
        <w:rPr>
          <w:b/>
          <w:bCs/>
        </w:rPr>
        <w:t xml:space="preserve">(5)</w:t>
      </w:r>
      <w:r>
        <w:rPr/>
        <w:t xml:space="preserve">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pPr>
        <w:ind w:left="0" w:right="0"/>
      </w:pPr>
      <w:r>
        <w:rPr>
          <w:b/>
          <w:bCs/>
        </w:rPr>
        <w:t xml:space="preserve">(6)</w:t>
      </w:r>
      <w:r>
        <w:rPr/>
        <w:t xml:space="preserve"> Zanikne-li závazek z dohody podle odstavce 1 alespoň jednoho zaměstnance, pracovní režim sdíleného pracovního místa se u ostatních zaměstnanců na témže sdíleném pracovním místě uplatní do konce probíhajícího vyrovnávacího období.</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složky mzdy stanovené v § 114 až 118 nebo složky platu stanovené v § 123 až 130 a § 132, 133 a 135,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ubytování, pokud jej zaměstnavatel poskytuje zaměstnanci,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náhrady cestovních výdajů v souvislosti s výkonem práce s tím, že za pravidelné pracoviště se považuje obvyklé místo výkonu práce na území České republiky.</w:t>
      </w:r>
    </w:p>
    <w:p>
      <w:pPr>
        <w:ind w:left="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w:t>
      </w:r>
      <w:hyperlink r:id="rId22" w:history="1">
        <w:r>
          <w:rPr>
            <w:color w:val="darkblue"/>
            <w:u w:val="single"/>
          </w:rPr>
          <w:t xml:space="preserve">§ 98</w:t>
        </w:r>
      </w:hyperlink>
      <w:r>
        <w:rPr/>
        <w:t xml:space="preserve"> písm. s) zákona o zaměstnanosti. Pro odměňování cizinců uvedených ve větě první platí § 43a odst. 6 obdobně.</w:t>
      </w:r>
    </w:p>
    <w:p>
      <w:pPr>
        <w:pStyle w:val="Heading3"/>
      </w:pPr>
      <w:r>
        <w:rPr>
          <w:b/>
          <w:bCs/>
        </w:rPr>
        <w:t xml:space="preserve">§ 319a</w:t>
      </w:r>
    </w:p>
    <w:p>
      <w:pPr>
        <w:ind w:left="0" w:right="0"/>
      </w:pPr>
      <w:r>
        <w:rPr>
          <w:b/>
          <w:bCs/>
        </w:rPr>
        <w:t xml:space="preserve">(1)</w:t>
      </w:r>
      <w:r>
        <w:rPr/>
        <w:t xml:space="preserve"> Přesáhne-li vyslání zaměstnance podle § 319 odst. 1 dobu 12 měsíců, vztahuje se na něho vedle podmínek uvedených v § 319 odst. 1 větě první i další úprava výkonu práce v pracovním poměru podle tohoto zákona s výjimkou úpravy týkající se vzniku, změny a skončení pracovního poměru. Ustanovení § 319 odst. 1 vět druhé a třetí platí obdobně.</w:t>
      </w:r>
    </w:p>
    <w:p>
      <w:pPr>
        <w:ind w:left="0" w:right="0"/>
      </w:pPr>
      <w:r>
        <w:rPr>
          <w:b/>
          <w:bCs/>
        </w:rPr>
        <w:t xml:space="preserve">(2)</w:t>
      </w:r>
      <w:r>
        <w:rPr/>
        <w:t xml:space="preserve"> Doba uvedená v odstavci 1 se prodlužuje na 18 měsíců, pokud zaměstnavatel uvedený v § 319 odst. 1 postupem podle § 87 odst. 2 zákona o zaměstnanosti oznámí před uplynutím doby uvedené v odstavci 1, že vyslání zaměstnance přesáhne tuto dobu a současně sdělí důvody jejího přesáhnutí.</w:t>
      </w:r>
    </w:p>
    <w:p>
      <w:pPr>
        <w:ind w:left="0" w:right="0"/>
      </w:pPr>
      <w:r>
        <w:rPr>
          <w:b/>
          <w:bCs/>
        </w:rPr>
        <w:t xml:space="preserve">(3)</w:t>
      </w:r>
      <w:r>
        <w:rPr/>
        <w:t xml:space="preserve">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Stát na základě dohody v Radě hospodářské a sociální dohody hradí příspěvek odborovým organizacím a organizacím zaměstnavatelů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podporu vzájemných jednání na celostátní nebo krajské úrovni, která se týkají důležitých zájmů pracujících, zejména hospodářských, výrobních, pracovních, mzdových a sociálních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v oblasti prevence rizik vzniku poškození zdraví zaměstnanců následkem pracovního úrazu nebo nemoci z povolání.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23" w:history="1">
        <w:r>
          <w:rPr>
            <w:color w:val="darkblue"/>
            <w:u w:val="single"/>
          </w:rPr>
          <w:t xml:space="preserve">116/2008 Sb.</w:t>
        </w:r>
      </w:hyperlink>
    </w:p>
    <w:p>
      <w:pPr>
        <w:ind w:left="0" w:right="0"/>
      </w:pPr>
      <w:r>
        <w:rPr>
          <w:b/>
          <w:bCs/>
        </w:rPr>
        <w:t xml:space="preserve">(3)</w:t>
      </w:r>
      <w:r>
        <w:rPr/>
        <w:t xml:space="preserve"> zrušen vyhlášením nálezu US č. </w:t>
      </w:r>
      <w:hyperlink r:id="rId23" w:history="1">
        <w:r>
          <w:rPr>
            <w:color w:val="darkblue"/>
            <w:u w:val="single"/>
          </w:rPr>
          <w:t xml:space="preserve">116/2008 Sb.</w:t>
        </w:r>
      </w:hyperlink>
    </w:p>
    <w:p>
      <w:pPr>
        <w:ind w:left="0" w:right="0"/>
      </w:pPr>
      <w:r>
        <w:rPr>
          <w:b/>
          <w:bCs/>
        </w:rPr>
        <w:t xml:space="preserve">(4)</w:t>
      </w:r>
      <w:r>
        <w:rPr/>
        <w:t xml:space="preserve"> zrušen vyhlášením nálezu US č. </w:t>
      </w:r>
      <w:hyperlink r:id="rId23"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23"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r>
        <w:rPr>
          <w:rStyle w:val="hidden"/>
        </w:rPr>
        <w:t xml:space="preserve"> -</w:t>
      </w:r>
      <w:br/>
      <w:r>
        <w:rPr>
          <w:caps/>
        </w:rPr>
        <w:t xml:space="preserve">Zvláštní úprava ručení za mzdy, platy a odměny z dohody</w:t>
      </w:r>
    </w:p>
    <w:p>
      <w:pPr>
        <w:pStyle w:val="Heading3"/>
      </w:pPr>
      <w:r>
        <w:rPr>
          <w:b/>
          <w:bCs/>
        </w:rPr>
        <w:t xml:space="preserve">§ 324a</w:t>
      </w:r>
    </w:p>
    <w:p>
      <w:pPr>
        <w:ind w:left="0" w:right="0"/>
      </w:pPr>
      <w:r>
        <w:rPr>
          <w:b/>
          <w:bCs/>
        </w:rPr>
        <w:t xml:space="preserve">(1)</w:t>
      </w:r>
      <w:r>
        <w:rPr/>
        <w:t xml:space="preserve"> Dodavatel ručí za mzdy, platy a odměny z dohody (dále jen „mzdové nároky“) zaměstnanců poddodavatele v rozsahu, v jakém se podíleli na smluvním plnění pro dodavatele, a to až do výše minimální mzdy. Dodavatelem se pro účely tohoto zákona rozumí stavební podnikatel podle </w:t>
      </w:r>
      <w:hyperlink r:id="rId24" w:history="1">
        <w:r>
          <w:rPr>
            <w:color w:val="darkblue"/>
            <w:u w:val="single"/>
          </w:rPr>
          <w:t xml:space="preserve">§ 14</w:t>
        </w:r>
      </w:hyperlink>
      <w:r>
        <w:rPr/>
        <w:t xml:space="preserve"> písm. d) stavebního zákona, který při provádění stavby, změně nebo údržbě dokončené stavby anebo při odstraňování stavby zajišťuje plnění prostřednictvím poddodavatele. Za poddodavatele se považuje též agentura práce, která pro provádění činností podle věty druhé k dodavateli jako uživateli dočasně přidělila své zaměstnance.</w:t>
      </w:r>
    </w:p>
    <w:p>
      <w:pPr>
        <w:ind w:left="0" w:right="0"/>
      </w:pPr>
      <w:r>
        <w:rPr>
          <w:b/>
          <w:bCs/>
        </w:rPr>
        <w:t xml:space="preserve">(2)</w:t>
      </w:r>
      <w:r>
        <w:rPr/>
        <w:t xml:space="preserve"> Ve smluvním řetězci o více poddodavatelích ručí s dodavatelem podle odstavce 1 společně a nerozdílně rovněž dodavatel na nejvyšším stupni smluvního řetězce.</w:t>
      </w:r>
    </w:p>
    <w:p>
      <w:pPr>
        <w:ind w:left="0" w:right="0"/>
      </w:pPr>
      <w:r>
        <w:rPr>
          <w:b/>
          <w:bCs/>
        </w:rPr>
        <w:t xml:space="preserve">(3)</w:t>
      </w:r>
      <w:r>
        <w:rPr/>
        <w:t xml:space="preserve"> Pokud zaměstnavatel nevyplatil zaměstnanci za práci, kterou konal v rámci plnění pro dodavatele, mzdu, plat nebo odměnu z dohody do konce období splatnosti podle </w:t>
      </w:r>
      <w:r>
        <w:rPr/>
        <w:t xml:space="preserve">§ 141</w:t>
      </w:r>
      <w:r>
        <w:rPr/>
        <w:t xml:space="preserve"> odst. 1, může zaměstnanec do 3 měsíců od uplynutí období splatnosti písemně vyzvat ručitele k uspokojení mzdových nároků.</w:t>
      </w:r>
    </w:p>
    <w:p>
      <w:pPr>
        <w:ind w:left="0" w:right="0"/>
      </w:pPr>
      <w:r>
        <w:rPr>
          <w:b/>
          <w:bCs/>
        </w:rPr>
        <w:t xml:space="preserve">(4)</w:t>
      </w:r>
      <w:r>
        <w:rPr/>
        <w:t xml:space="preserve"> Ručitel je povinen uspokojit mzdové nároky podle odstavce 1 nejpozději do 10 dnů od doručení výzvy. Zároveň je povinen informovat zaměstnavatele o výši částek vyplacených jednotlivým zaměstnancům a o provedených srážkách. Ve smluvním řetězci o více poddodavatelích informuje rovněž dalšího ručitele.</w:t>
      </w:r>
    </w:p>
    <w:p>
      <w:pPr>
        <w:ind w:left="0" w:right="0"/>
      </w:pPr>
      <w:r>
        <w:rPr>
          <w:b/>
          <w:bCs/>
        </w:rPr>
        <w:t xml:space="preserve">(5)</w:t>
      </w:r>
      <w:r>
        <w:rPr/>
        <w:t xml:space="preserve"> Výzva podle odstavce 3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vykonávané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období, za které uplatňuje mzdové nároky, a rozsah práce vykonané v rámci plnění pro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uplynutí období splatnosti mzdových nároků,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požadovaný způsob vyplacení, včetně údajů nezbytných pro jeho provedení; ustanovení </w:t>
      </w:r>
      <w:r>
        <w:rPr/>
        <w:t xml:space="preserve">§ 142</w:t>
      </w:r>
      <w:r>
        <w:rPr/>
        <w:t xml:space="preserve"> a </w:t>
      </w:r>
      <w:r>
        <w:rPr/>
        <w:t xml:space="preserve">143</w:t>
      </w:r>
      <w:r>
        <w:rPr/>
        <w:t xml:space="preserve"> se použijí přiměřeně,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potřebné pro výpočet zálohy na daň z příjmů nebo daně z příjmů z uspokojovaných mzdových nároků podle odstavce 1 a označení zdravotní pojišťovny, v jejíž prospěch se provádí odvody podle zvláštních právních předpisů.</w:t>
      </w:r>
    </w:p>
    <w:p>
      <w:pPr>
        <w:ind w:left="0" w:right="0"/>
      </w:pPr>
      <w:r>
        <w:rPr>
          <w:b/>
          <w:bCs/>
        </w:rPr>
        <w:t xml:space="preserve">(6)</w:t>
      </w:r>
      <w:r>
        <w:rPr/>
        <w:t xml:space="preserve"> Ručitel provede srážky a odvody podle zvláštních právních předpisů včetně srážky a odvedení zálohy na daň z příjmů nebo daně z příjmů z uspokojovaných mzdových nároků podle odstavce 1.</w:t>
      </w:r>
    </w:p>
    <w:p>
      <w:pPr>
        <w:ind w:left="0" w:right="0"/>
      </w:pPr>
      <w:r>
        <w:rPr>
          <w:b/>
          <w:bCs/>
        </w:rPr>
        <w:t xml:space="preserve">(7)</w:t>
      </w:r>
      <w:r>
        <w:rPr/>
        <w:t xml:space="preserve"> Ručitel má v případě, že splnil ručitelskou povinnost podle odstavce 4, vůči poddodavateli právo na náhradu plnění, které za něj poskytl.</w:t>
      </w:r>
    </w:p>
    <w:p>
      <w:pPr>
        <w:ind w:left="0" w:right="0"/>
      </w:pPr>
      <w:r>
        <w:rPr>
          <w:b/>
          <w:bCs/>
        </w:rPr>
        <w:t xml:space="preserve">(8)</w:t>
      </w:r>
      <w:r>
        <w:rPr/>
        <w:t xml:space="preserve"> Ručitel za mzdové nároky podle odstavce 1 neručí, jestliže mu poddodavatel poskytl při zahájení realizace smluvního plnění potvrzení, že nemá evidován nedoplatek na pojistném a penále na sociálním zabezpečení a příspěvku na státní politiku zaměstnanosti a na veřejném zdravotním pojištění ne starší než 3 měsíce, a zároveň nebyla poddodavateli v období 12 měsíců předcházejících zahájení realizace smluvního plnění pro dodavatele pravomocně uložena pokuta vyšší než 100 000 Kč za porušení povinností vyplývajících z pracovněprávních předpisů. Při splnění podmínek podle věty první neručí ručitel ani za mzdové nároky zaměstnanců poddodavatelů na nižších stupních smluvního řetězce.</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w:t>
      </w:r>
      <w:r>
        <w:rPr/>
        <w:t xml:space="preserve">§ 39</w:t>
      </w:r>
      <w:r>
        <w:rPr/>
        <w:t xml:space="preserve"> odst. 5, § 57, § 58, 59, 72, </w:t>
      </w:r>
      <w:r>
        <w:rPr/>
        <w:t xml:space="preserve">§ 315</w:t>
      </w:r>
      <w:r>
        <w:rPr/>
        <w:t xml:space="preserve">, </w:t>
      </w:r>
      <w:r>
        <w:rPr/>
        <w:t xml:space="preserve">§ 324a</w:t>
      </w:r>
      <w:r>
        <w:rPr/>
        <w:t xml:space="preserve"> odst. 3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ind w:left="0" w:right="0"/>
      </w:pPr>
      <w:r>
        <w:rPr/>
        <w:t xml:space="preserve">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Společné ustanovení o doručování</w:t>
      </w:r>
    </w:p>
    <w:p>
      <w:pPr>
        <w:ind w:left="0" w:right="0"/>
      </w:pPr>
      <w:r>
        <w:rPr/>
        <w:t xml:space="preserve">Při doručování výpovědi, okamžitého zrušení, zrušení ve zkušební době a dalších písemností týkajících se skončení pracovního poměru nebo právních vztahů založených dohodou o provedení práce nebo dohodou o pracovní činnosti, s výjimkou dohody podle </w:t>
      </w:r>
      <w:r>
        <w:rPr/>
        <w:t xml:space="preserve">§ 49</w:t>
      </w:r>
      <w:r>
        <w:rPr/>
        <w:t xml:space="preserve"> a </w:t>
      </w:r>
      <w:r>
        <w:rPr/>
        <w:t xml:space="preserve">§ 77</w:t>
      </w:r>
      <w:r>
        <w:rPr/>
        <w:t xml:space="preserve"> odst. 5 písm. a), a při doručování odvolání z pracovního místa vedoucího zaměstnance nebo vzdání se tohoto místa, mzdového výměru nebo platového výměru (dále jen „písemnost“), se postupuje podle </w:t>
      </w:r>
      <w:r>
        <w:rPr/>
        <w:t xml:space="preserve">§ 334a</w:t>
      </w:r>
      <w:r>
        <w:rPr/>
        <w:t xml:space="preserve"> až 337.</w:t>
      </w:r>
    </w:p>
    <w:p>
      <w:pPr>
        <w:pStyle w:val="Heading3"/>
      </w:pPr>
      <w:r>
        <w:rPr>
          <w:b/>
          <w:bCs/>
        </w:rPr>
        <w:t xml:space="preserve">§ 334a</w:t>
      </w:r>
      <w:r>
        <w:rPr>
          <w:rStyle w:val="hidden"/>
        </w:rPr>
        <w:t xml:space="preserve"> -</w:t>
      </w:r>
      <w:br/>
      <w:r>
        <w:rPr/>
        <w:t xml:space="preserve">Obecné ustanovení o doručování písemnosti zaměstnavatelem</w:t>
      </w:r>
    </w:p>
    <w:p>
      <w:pPr>
        <w:ind w:left="0" w:right="0"/>
      </w:pPr>
      <w:r>
        <w:rPr>
          <w:b/>
          <w:bCs/>
        </w:rPr>
        <w:t xml:space="preserve">(1)</w:t>
      </w:r>
      <w:r>
        <w:rPr/>
        <w:t xml:space="preserve"> Písemnost doručuje zaměstnavatel zaměstnanci do vlastních rukou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jejím předáním na pracovišti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jejím předáním, kdekoliv bude zaměstnanec zastižen,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datové schránky,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sítě nebo služby elektronických komunikací,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prostřednictvím provozovatele poštovních služeb.</w:t>
      </w:r>
    </w:p>
    <w:p>
      <w:pPr>
        <w:ind w:left="0" w:right="0"/>
      </w:pPr>
      <w:r>
        <w:rPr/>
        <w:t xml:space="preserve">Prostřednictvím provozovatele poštovních služeb může zaměstnavatel doručit písemnost zaměstnanci pouze v případě, není-li možné doručení na pracovišti zaměstnavatele.</w:t>
      </w:r>
    </w:p>
    <w:p>
      <w:pPr>
        <w:ind w:left="0" w:right="0"/>
      </w:pPr>
      <w:r>
        <w:rPr>
          <w:b/>
          <w:bCs/>
        </w:rPr>
        <w:t xml:space="preserve">(2)</w:t>
      </w:r>
      <w:r>
        <w:rPr/>
        <w:t xml:space="preserve"> Odmítne-li zaměstnanec převzít písemnost doručovanou způsobem podle odstavce 1 písm. a) nebo b), považuje se tato písemnost za doručenou dnem, kdy zaměstnanec její převzetí odmítl.</w:t>
      </w:r>
    </w:p>
    <w:p>
      <w:pPr>
        <w:ind w:left="0" w:right="0"/>
      </w:pPr>
      <w:r>
        <w:rPr>
          <w:b/>
          <w:bCs/>
        </w:rPr>
        <w:t xml:space="preserve">(3)</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k tomuto způsobu doručování udělil souhlas v samostatném písemném prohlášení, v němž také uvedl elektronickou adresu pro doručování, která není v dispozici zaměstnavatele. Před udělením souhlasu podle věty první je zaměstnavatel povinen zaměstnance písemně informovat o podmínkách doručování písemnosti prostřednictvím sítě nebo služby elektronických komunikací včetně zákonné lhůty podle odstavce 3. Zaměstnanec může souhlas podle věty první písemně odvolat.</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Jestliže zaměstnanec převzetí písemnosti nepotvrdí ve lhůtě 15 dnů ode dne jejího dodání, považuje se za doručenou posledním dnem této lhůty.</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w:t>
      </w:r>
    </w:p>
    <w:p>
      <w:pPr>
        <w:pStyle w:val="Heading3"/>
      </w:pPr>
      <w:r>
        <w:rPr>
          <w:b/>
          <w:bCs/>
        </w:rPr>
        <w:t xml:space="preserve">§ 335a</w:t>
      </w:r>
      <w:r>
        <w:rPr>
          <w:rStyle w:val="hidden"/>
        </w:rPr>
        <w:t xml:space="preserve"> -</w:t>
      </w:r>
      <w:br/>
      <w:r>
        <w:rPr/>
        <w:t xml:space="preserve">Doručování zaměstnavatelem do datové schránky zaměstnance</w:t>
      </w:r>
    </w:p>
    <w:p>
      <w:pPr>
        <w:ind w:left="0" w:right="0"/>
      </w:pPr>
      <w:r>
        <w:rPr/>
        <w:t xml:space="preserve">Zaměstnavatel může doručit písemnost zaměstnanci prostřednictvím datové schránky, pokud si ji zaměstnanec neznepřístupnil pro dodávání dokumentů z datové schránky fyzické osoby, podnikající fyzické osoby nebo právnické osoby podle </w:t>
      </w:r>
      <w:hyperlink r:id="rId25" w:history="1">
        <w:r>
          <w:rPr>
            <w:color w:val="darkblue"/>
            <w:u w:val="single"/>
          </w:rPr>
          <w:t xml:space="preserve">§ 18a</w:t>
        </w:r>
      </w:hyperlink>
      <w:r>
        <w:rPr/>
        <w:t xml:space="preserve"> zákona o elektronických úkonech a autorizované konverzi dokumentů. Jestliže se zaměstnanec nepřihlásí do datové schránky ve lhůtě 10 dnů ode dne dodání písemnosti do datové schránky, považuje se písemnost za doručenou posledním dnem této lhůty.</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pPr>
        <w:pStyle w:val="Heading3"/>
      </w:pPr>
      <w:r>
        <w:rPr>
          <w:b/>
          <w:bCs/>
        </w:rPr>
        <w:t xml:space="preserve">§ 337</w:t>
      </w:r>
      <w:r>
        <w:rPr>
          <w:rStyle w:val="hidden"/>
        </w:rPr>
        <w:t xml:space="preserve"> -</w:t>
      </w:r>
      <w:br/>
      <w:r>
        <w:rPr/>
        <w:t xml:space="preserve">Doručování písemnosti zaměstnancem</w:t>
      </w:r>
    </w:p>
    <w:p>
      <w:pPr>
        <w:ind w:left="0" w:right="0"/>
      </w:pPr>
      <w:r>
        <w:rPr>
          <w:b/>
          <w:bCs/>
        </w:rPr>
        <w:t xml:space="preserve">(1)</w:t>
      </w:r>
      <w:r>
        <w:rPr/>
        <w:t xml:space="preserve"> Zaměstnanec doručuje písemnost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Písemnost je zaměstnavateli doručena,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pPr>
        <w:ind w:left="0" w:right="0"/>
      </w:pPr>
      <w:r>
        <w:rPr>
          <w:b/>
          <w:bCs/>
        </w:rPr>
        <w:t xml:space="preserve">(3)</w:t>
      </w:r>
      <w:r>
        <w:rPr/>
        <w:t xml:space="preserve"> Zaměstnanec může doručit písemnost zaměstnavateli prostřednictvím sítě nebo služby elektronických komunikací na elektronickou adresu, kterou zaměstnavatel pro tento účel zaměstnanci oznámil; písemnost určená zaměstnavateli musí být zaměstnancem podepsána.</w:t>
      </w:r>
    </w:p>
    <w:p>
      <w:pPr>
        <w:ind w:left="0" w:right="0"/>
      </w:pPr>
      <w:r>
        <w:rPr>
          <w:b/>
          <w:bCs/>
        </w:rPr>
        <w:t xml:space="preserve">(4)</w:t>
      </w:r>
      <w:r>
        <w:rPr/>
        <w:t xml:space="preserve"> Písemnost doručovaná zaměstnavateli prostřednictvím sítě nebo služby elektronických komunikací je doručena dnem, kdy převzetí potvrdí zaměstnavatel zaměstnanci datovou zprávou. Jestliže zaměstnavatel převzetí písemnosti nepotvrdí ve lhůtě 15 dnů ode dne jejího dodání, považuje se za doručenou posledním dnem této lhůty.</w:t>
      </w:r>
    </w:p>
    <w:p>
      <w:pPr>
        <w:ind w:left="0" w:right="0"/>
      </w:pPr>
      <w:r>
        <w:rPr>
          <w:b/>
          <w:bCs/>
        </w:rPr>
        <w:t xml:space="preserve">(5)</w:t>
      </w:r>
      <w:r>
        <w:rPr/>
        <w:t xml:space="preserve"> Doručení písemnosti zaměstnavateli prostřednictvím sítě nebo služby elektronických komunikací je neúčinné, jestliže se písemnost zaslaná na elektronickou adresu zaměstnavatele vrátila zaměstnanci jako nedoručitelná.</w:t>
      </w:r>
    </w:p>
    <w:p>
      <w:pPr>
        <w:ind w:left="0" w:right="0"/>
      </w:pPr>
      <w:r>
        <w:rPr>
          <w:b/>
          <w:bCs/>
        </w:rPr>
        <w:t xml:space="preserve">(6)</w:t>
      </w:r>
      <w:r>
        <w:rPr/>
        <w:t xml:space="preserve"> Zaměstnanec může doručit písemnost zaměstnavateli prostřednictvím datové schránky, pokud si ji zaměstnavatel neznepřístupnil pro dodávání dokumentů z datové schránky fyzické osoby, podnikající fyzické osoby nebo právnické osoby podle </w:t>
      </w:r>
      <w:hyperlink r:id="rId25" w:history="1">
        <w:r>
          <w:rPr>
            <w:color w:val="darkblue"/>
            <w:u w:val="single"/>
          </w:rPr>
          <w:t xml:space="preserve">§ 18a</w:t>
        </w:r>
      </w:hyperlink>
      <w:r>
        <w:rPr/>
        <w:t xml:space="preserve"> zákona o elektronických úkonech a autorizované konverzi dokumentů. Jestliže se zaměstnavatel nepřihlásí do datové schránky ve lhůtě 10 dnů ode dne dodání písemnosti do datové schránky, považuje se písemnost za doručenou posledním dnem této lhůty. Ustanovení odstavců 4 a 5 se nepoužijí.</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nebo jiným zákonem.</w:t>
      </w:r>
    </w:p>
    <w:p>
      <w:pPr>
        <w:ind w:left="0" w:right="0"/>
      </w:pPr>
      <w:r>
        <w:rPr>
          <w:b/>
          <w:bCs/>
        </w:rPr>
        <w:t xml:space="preserve">(2)</w:t>
      </w:r>
      <w:r>
        <w:rPr/>
        <w:t xml:space="preserve">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Nejde-li o převod činnosti zaměstnavatele podle jiného zákona</w:t>
      </w:r>
      <w:r>
        <w:rPr>
          <w:vertAlign w:val="superscript"/>
        </w:rPr>
        <w:t xml:space="preserve">117</w:t>
      </w:r>
      <w:r>
        <w:rPr/>
        <w:t xml:space="preserve">), přecházejí práva a povinnosti z pracovněprávních vztahů na přejímajícího zaměstnavatele při převodu činnosti zaměstnavatele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je po převodu vykonávána stejným nebo obdobným způsobem a rozsahem,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 nespočívá zcela nebo převážně v dodávání zboží,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před převodem existuje skupina zaměstnanců, která byla záměrně vytvořena zaměstnavatelem za účelem výhradního nebo převážného vykonávání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není zamýšlená jako krátkodobá nebo nemá spočívat v jednorázovém úkolu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pPr>
        <w:ind w:left="0" w:right="0"/>
      </w:pPr>
      <w:r>
        <w:rPr>
          <w:b/>
          <w:bCs/>
        </w:rPr>
        <w:t xml:space="preserve">(4)</w:t>
      </w:r>
      <w:r>
        <w:rPr/>
        <w:t xml:space="preserve">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pPr>
        <w:ind w:left="0" w:right="0"/>
      </w:pPr>
      <w:r>
        <w:rPr>
          <w:b/>
          <w:bCs/>
        </w:rPr>
        <w:t xml:space="preserve">(5)</w:t>
      </w:r>
      <w:r>
        <w:rPr/>
        <w:t xml:space="preserve"> Práva a povinnosti dosavadního zaměstnavatele vůči zaměstnancům, jejichž pracovněprávní vztahy přede dnem nabytí účinnosti přechodu práv a povinností z pracovněprávních vztahů zanikly, zůstávají nedotčeny, pokud jiný zákon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 338 a 339 se vztahují i na případy, kdy o převodu činnosti zaměstnavatele nebo části zaměstnavatele k jinému zaměstnavateli rozhodl nadřízený orgán (§ 347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4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náhrady výdajů v souvislosti s výkonem práce a náhrady nákladů spojených s výkonem práce na dálku.</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3"/>
      </w:pPr>
      <w:r>
        <w:rPr>
          <w:b/>
          <w:bCs/>
        </w:rPr>
        <w:t xml:space="preserve">§ 350b</w:t>
      </w:r>
    </w:p>
    <w:p>
      <w:pPr>
        <w:ind w:left="0" w:right="0"/>
      </w:pPr>
      <w:r>
        <w:rPr/>
        <w:t xml:space="preserve">Pro účely tohoto zákona se jiným členským státem Evropské unie rozumí i stát, který je smluvní stranou Dohody o Evropském hospodářském prostoru.</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 16 odst. 2 a 3, § 30 odst. 2, </w:t>
      </w:r>
      <w:r>
        <w:rPr/>
        <w:t xml:space="preserve">§ 35</w:t>
      </w:r>
      <w:r>
        <w:rPr/>
        <w:t xml:space="preserve"> odst. 1, 4 a 5, § 37 odst. 1 až 4, </w:t>
      </w:r>
      <w:r>
        <w:rPr/>
        <w:t xml:space="preserve">§ 37a</w:t>
      </w:r>
      <w:r>
        <w:rPr/>
        <w:t xml:space="preserve">, </w:t>
      </w:r>
      <w:r>
        <w:rPr/>
        <w:t xml:space="preserve">§ 39</w:t>
      </w:r>
      <w:r>
        <w:rPr/>
        <w:t xml:space="preserve">, § 40 odst. 3, § 41 odst. 1 v úvodní části ustanovení a písmena c), d), f) a g), § 47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který čerpá otcovskou dovolenou, zaměstnance v době, kdy čerpá rodičovskou dovolenou do doby, po kterou je žena oprávněna čerpat mateřskou dovolenou“, § 54 písm. c) spočívající ve slovech „nejde o zaměstnankyni na mateřské dovolené, zaměstnance na otcovské dovolené nebo o zaměstnance v době čerpání rodičovské dovolené do doby, po kterou je žena oprávněna čerpat mateřskou dovolenou“, § 54 písm. d) spočívající ve slovech „o těhotnou zaměstnankyni, zaměstnankyni čerpající mateřskou dovolenou, zaměstnance čerpajícího otcovskou dovolenou, nebo o zaměstnance anebo zaměstnankyni, kteří čerpají rodičovskou dovolenou“, </w:t>
      </w:r>
      <w:r>
        <w:rPr/>
        <w:t xml:space="preserve">§ 55</w:t>
      </w:r>
      <w:r>
        <w:rPr/>
        <w:t xml:space="preserve"> odst. 2, </w:t>
      </w:r>
      <w:r>
        <w:rPr/>
        <w:t xml:space="preserve">§ 62</w:t>
      </w:r>
      <w:r>
        <w:rPr/>
        <w:t xml:space="preserve"> až </w:t>
      </w:r>
      <w:r>
        <w:rPr/>
        <w:t xml:space="preserve">64</w:t>
      </w:r>
      <w:r>
        <w:rPr/>
        <w:t xml:space="preserve">, </w:t>
      </w:r>
      <w:r>
        <w:rPr/>
        <w:t xml:space="preserve">§ 74</w:t>
      </w:r>
      <w:r>
        <w:rPr/>
        <w:t xml:space="preserve"> odst. 2, </w:t>
      </w:r>
      <w:r>
        <w:rPr/>
        <w:t xml:space="preserve">§ 77</w:t>
      </w:r>
      <w:r>
        <w:rPr/>
        <w:t xml:space="preserve"> odst. 4, 7 a 8, </w:t>
      </w:r>
      <w:r>
        <w:rPr/>
        <w:t xml:space="preserve">§ 77a</w:t>
      </w:r>
      <w:r>
        <w:rPr/>
        <w:t xml:space="preserve">, </w:t>
      </w:r>
      <w:r>
        <w:rPr/>
        <w:t xml:space="preserve">77b</w:t>
      </w:r>
      <w:r>
        <w:rPr/>
        <w:t xml:space="preserve">,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80, 81, § 85 odst. 4 spočívající ve slovech „průměrná týdenní pracovní doba naplněna ve vyrovnávacím období určeném zaměstnavatelem, nejdéle však v období uvedeném v § 78 odst. 1 písm. m)“, § 86 odst. 3 a 4, § 88 odst. 1 a 2, § 90, </w:t>
      </w:r>
      <w:r>
        <w:rPr/>
        <w:t xml:space="preserve">90a</w:t>
      </w:r>
      <w:r>
        <w:rPr/>
        <w:t xml:space="preserve">, </w:t>
      </w:r>
      <w:r>
        <w:rPr/>
        <w:t xml:space="preserve">90b</w:t>
      </w:r>
      <w:r>
        <w:rPr/>
        <w:t xml:space="preserve">, </w:t>
      </w:r>
      <w:r>
        <w:rPr/>
        <w:t xml:space="preserve">§ 92</w:t>
      </w:r>
      <w:r>
        <w:rPr/>
        <w:t xml:space="preserve">, § 93 odst. 2 věta druhá a odst. 4, § 94, </w:t>
      </w:r>
      <w:r>
        <w:rPr/>
        <w:t xml:space="preserve">§ 96</w:t>
      </w:r>
      <w:r>
        <w:rPr/>
        <w:t xml:space="preserve">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195a, 196, § 197 odst. 3 věta první spočívající ve slovech „Rodičovská dovolená podle odstavce 1 přísluší ode dne převzetí dítěte až do dne, kdy dítě dosáhne věku 3 let“ a ve slovech „rodičovská dovolená přísluší“ a věty druhá a třetí, </w:t>
      </w:r>
      <w:r>
        <w:rPr/>
        <w:t xml:space="preserve">§ 198</w:t>
      </w:r>
      <w:r>
        <w:rPr/>
        <w:t xml:space="preserve"> odst. 1, pokud jde o otcovskou dovolenou, a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otcovskou a rodičovskou dovolenou, § 218 odst. 1, § 222 odst. 2, § 229 odst. 1 spočívající ve slovech „odborná praxe se považuje za výkon práce, za který přísluší zaměstnanci mzda nebo plat“, § 238 odst. 1 a 2, § 239, § 240 odst. 1, </w:t>
      </w:r>
      <w:r>
        <w:rPr/>
        <w:t xml:space="preserve">§ 241</w:t>
      </w:r>
      <w:r>
        <w:rPr/>
        <w:t xml:space="preserve">, </w:t>
      </w:r>
      <w:r>
        <w:rPr/>
        <w:t xml:space="preserve">241a</w:t>
      </w:r>
      <w:r>
        <w:rPr/>
        <w:t xml:space="preserve">,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w:t>
      </w:r>
      <w:r>
        <w:rPr/>
        <w:t xml:space="preserve">319a</w:t>
      </w:r>
      <w:r>
        <w:rPr/>
        <w:t xml:space="preserve">, </w:t>
      </w:r>
      <w:r>
        <w:rPr/>
        <w:t xml:space="preserve">324a</w:t>
      </w:r>
      <w:r>
        <w:rPr/>
        <w:t xml:space="preserve">, § 338 odst. 2 až 4, § 339 odst. 1 v úvodní části ustanovení, § 339 odst. 2, § 339a, 340, 345a, § 346b odst. 4, § 349 odst. 1, § 350 odst. 2 a § 350b.</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6" w:history="1">
        <w:r>
          <w:rPr>
            <w:color w:val="darkblue"/>
            <w:u w:val="single"/>
          </w:rPr>
          <w:t xml:space="preserve">65/1965 Sb.</w:t>
        </w:r>
      </w:hyperlink>
      <w:r>
        <w:rPr/>
        <w:t xml:space="preserve">, zákoník práce, ve znění zákona č. </w:t>
      </w:r>
      <w:hyperlink r:id="rId2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26" w:history="1">
        <w:r>
          <w:rPr>
            <w:color w:val="darkblue"/>
            <w:u w:val="single"/>
          </w:rPr>
          <w:t xml:space="preserve">65/1965 Sb.</w:t>
        </w:r>
      </w:hyperlink>
      <w:r>
        <w:rPr/>
        <w:t xml:space="preserve">, zákoník práce, ve znění zákona č. </w:t>
      </w:r>
      <w:hyperlink r:id="rId27" w:history="1">
        <w:r>
          <w:rPr>
            <w:color w:val="darkblue"/>
            <w:u w:val="single"/>
          </w:rPr>
          <w:t xml:space="preserve">231/1992 Sb.</w:t>
        </w:r>
      </w:hyperlink>
      <w:r>
        <w:rPr/>
        <w:t xml:space="preserve">, zákona č. </w:t>
      </w:r>
      <w:hyperlink r:id="rId28" w:history="1">
        <w:r>
          <w:rPr>
            <w:color w:val="darkblue"/>
            <w:u w:val="single"/>
          </w:rPr>
          <w:t xml:space="preserve">74/1994 Sb.</w:t>
        </w:r>
      </w:hyperlink>
      <w:r>
        <w:rPr/>
        <w:t xml:space="preserve"> a zákona č. </w:t>
      </w:r>
      <w:hyperlink r:id="rId29" w:history="1">
        <w:r>
          <w:rPr>
            <w:color w:val="darkblue"/>
            <w:u w:val="single"/>
          </w:rPr>
          <w:t xml:space="preserve">220/2000 Sb.</w:t>
        </w:r>
      </w:hyperlink>
      <w:r>
        <w:rPr/>
        <w:t xml:space="preserve">, vyhláškou č. </w:t>
      </w:r>
      <w:hyperlink r:id="rId3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31" w:history="1">
        <w:r>
          <w:rPr>
            <w:color w:val="darkblue"/>
            <w:u w:val="single"/>
          </w:rPr>
          <w:t xml:space="preserve">43/1995 Sb.</w:t>
        </w:r>
      </w:hyperlink>
      <w:r>
        <w:rPr/>
        <w:t xml:space="preserve">, vyhlášky č. </w:t>
      </w:r>
      <w:hyperlink r:id="rId32" w:history="1">
        <w:r>
          <w:rPr>
            <w:color w:val="darkblue"/>
            <w:u w:val="single"/>
          </w:rPr>
          <w:t xml:space="preserve">98/1996 Sb.</w:t>
        </w:r>
      </w:hyperlink>
      <w:r>
        <w:rPr/>
        <w:t xml:space="preserve">, vyhlášky č. </w:t>
      </w:r>
      <w:hyperlink r:id="rId33" w:history="1">
        <w:r>
          <w:rPr>
            <w:color w:val="darkblue"/>
            <w:u w:val="single"/>
          </w:rPr>
          <w:t xml:space="preserve">74/2000 Sb.</w:t>
        </w:r>
      </w:hyperlink>
      <w:r>
        <w:rPr/>
        <w:t xml:space="preserve">, vyhlášky č. </w:t>
      </w:r>
      <w:hyperlink r:id="rId34"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35"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36"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36"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7"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8"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9"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4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41"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42"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43"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44"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45"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46" w:history="1">
        <w:r>
          <w:rPr>
            <w:color w:val="darkblue"/>
            <w:u w:val="single"/>
          </w:rPr>
          <w:t xml:space="preserve">72/1982 Sb.</w:t>
        </w:r>
      </w:hyperlink>
      <w:r>
        <w:rPr/>
        <w:t xml:space="preserve">, kterým se mění a doplňuje </w:t>
      </w:r>
      <w:hyperlink r:id="rId47"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8" w:history="1">
        <w:r>
          <w:rPr>
            <w:color w:val="darkblue"/>
            <w:u w:val="single"/>
          </w:rPr>
          <w:t xml:space="preserve">111/1984 Sb.</w:t>
        </w:r>
      </w:hyperlink>
      <w:r>
        <w:rPr/>
        <w:t xml:space="preserve">, o prodloužení základní výměry dovolené na zotavenou a o doplnění </w:t>
      </w:r>
      <w:hyperlink r:id="rId49"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50" w:history="1">
        <w:r>
          <w:rPr>
            <w:color w:val="darkblue"/>
            <w:u w:val="single"/>
          </w:rPr>
          <w:t xml:space="preserve">22/1985 Sb.</w:t>
        </w:r>
      </w:hyperlink>
      <w:r>
        <w:rPr/>
        <w:t xml:space="preserve">, kterým se mění a doplňuje </w:t>
      </w:r>
      <w:hyperlink r:id="rId51"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52"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8" w:history="1">
        <w:r>
          <w:rPr>
            <w:color w:val="darkblue"/>
            <w:u w:val="single"/>
          </w:rPr>
          <w:t xml:space="preserve">74/1994 Sb.</w:t>
        </w:r>
      </w:hyperlink>
      <w:r>
        <w:rPr/>
        <w:t xml:space="preserve">, kterým se mění a doplňuje zákoník práce č. </w:t>
      </w:r>
      <w:hyperlink r:id="rId2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53" w:history="1">
        <w:r>
          <w:rPr>
            <w:color w:val="darkblue"/>
            <w:u w:val="single"/>
          </w:rPr>
          <w:t xml:space="preserve">220/1995 Sb.</w:t>
        </w:r>
      </w:hyperlink>
      <w:r>
        <w:rPr/>
        <w:t xml:space="preserve">, kterým se mění zákon č. </w:t>
      </w:r>
      <w:hyperlink r:id="rId28" w:history="1">
        <w:r>
          <w:rPr>
            <w:color w:val="darkblue"/>
            <w:u w:val="single"/>
          </w:rPr>
          <w:t xml:space="preserve">74/1994 Sb.</w:t>
        </w:r>
      </w:hyperlink>
      <w:r>
        <w:rPr/>
        <w:t xml:space="preserve">, kterým se mění a doplňuje zákoník práce č. </w:t>
      </w:r>
      <w:hyperlink r:id="rId2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54"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5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56" w:history="1">
        <w:r>
          <w:rPr>
            <w:color w:val="darkblue"/>
            <w:u w:val="single"/>
          </w:rPr>
          <w:t xml:space="preserve">44/1994 Sb.</w:t>
        </w:r>
      </w:hyperlink>
      <w:r>
        <w:rPr/>
        <w:t xml:space="preserve">, kterým se mění a doplňuje zákon č. </w:t>
      </w:r>
      <w:hyperlink r:id="rId5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7" w:history="1">
        <w:r>
          <w:rPr>
            <w:color w:val="darkblue"/>
            <w:u w:val="single"/>
          </w:rPr>
          <w:t xml:space="preserve">125/1998 Sb.</w:t>
        </w:r>
      </w:hyperlink>
      <w:r>
        <w:rPr/>
        <w:t xml:space="preserve">, kterým se mění a doplňuje zákon č. </w:t>
      </w:r>
      <w:hyperlink r:id="rId55" w:history="1">
        <w:r>
          <w:rPr>
            <w:color w:val="darkblue"/>
            <w:u w:val="single"/>
          </w:rPr>
          <w:t xml:space="preserve">119/1992 Sb.</w:t>
        </w:r>
      </w:hyperlink>
      <w:r>
        <w:rPr/>
        <w:t xml:space="preserve">, o cestovních náhradách, ve znění zákona č. </w:t>
      </w:r>
      <w:hyperlink r:id="rId56"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8" w:history="1">
        <w:r>
          <w:rPr>
            <w:color w:val="darkblue"/>
            <w:u w:val="single"/>
          </w:rPr>
          <w:t xml:space="preserve">36/2000 Sb.</w:t>
        </w:r>
      </w:hyperlink>
      <w:r>
        <w:rPr/>
        <w:t xml:space="preserve">, kterým se mění zákon č. </w:t>
      </w:r>
      <w:hyperlink r:id="rId55"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9"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6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61" w:history="1">
        <w:r>
          <w:rPr>
            <w:color w:val="darkblue"/>
            <w:u w:val="single"/>
          </w:rPr>
          <w:t xml:space="preserve">461/2000 Sb.</w:t>
        </w:r>
      </w:hyperlink>
      <w:r>
        <w:rPr/>
        <w:t xml:space="preserve">, kterým se mění nařízení vlády č. </w:t>
      </w:r>
      <w:hyperlink r:id="rId6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62" w:history="1">
        <w:r>
          <w:rPr>
            <w:color w:val="darkblue"/>
            <w:u w:val="single"/>
          </w:rPr>
          <w:t xml:space="preserve">342/2004 Sb.</w:t>
        </w:r>
      </w:hyperlink>
      <w:r>
        <w:rPr/>
        <w:t xml:space="preserve">, kterým se mění nařízení vlády č. </w:t>
      </w:r>
      <w:hyperlink r:id="rId60" w:history="1">
        <w:r>
          <w:rPr>
            <w:color w:val="darkblue"/>
            <w:u w:val="single"/>
          </w:rPr>
          <w:t xml:space="preserve">108/1994 Sb.</w:t>
        </w:r>
      </w:hyperlink>
      <w:r>
        <w:rPr/>
        <w:t xml:space="preserve">, kterým se provádí zákoník práce a některé další zákony, ve znění nařízení vlády č. </w:t>
      </w:r>
      <w:hyperlink r:id="rId61"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63" w:history="1">
        <w:r>
          <w:rPr>
            <w:color w:val="darkblue"/>
            <w:u w:val="single"/>
          </w:rPr>
          <w:t xml:space="preserve">516/2004 Sb.</w:t>
        </w:r>
      </w:hyperlink>
      <w:r>
        <w:rPr/>
        <w:t xml:space="preserve">, kterým se mění nařízení vlády č. </w:t>
      </w:r>
      <w:hyperlink r:id="rId60"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6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65" w:history="1">
        <w:r>
          <w:rPr>
            <w:color w:val="darkblue"/>
            <w:u w:val="single"/>
          </w:rPr>
          <w:t xml:space="preserve">77/1994 Sb.</w:t>
        </w:r>
      </w:hyperlink>
      <w:r>
        <w:rPr/>
        <w:t xml:space="preserve">, kterým se mění a doplňuje nařízení vlády České republiky č. </w:t>
      </w:r>
      <w:hyperlink r:id="rId6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7" w:history="1">
        <w:r>
          <w:rPr>
            <w:color w:val="darkblue"/>
            <w:u w:val="single"/>
          </w:rPr>
          <w:t xml:space="preserve">308/1995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8" w:history="1">
        <w:r>
          <w:rPr>
            <w:color w:val="darkblue"/>
            <w:u w:val="single"/>
          </w:rPr>
          <w:t xml:space="preserve">356/1997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7"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9" w:history="1">
        <w:r>
          <w:rPr>
            <w:color w:val="darkblue"/>
            <w:u w:val="single"/>
          </w:rPr>
          <w:t xml:space="preserve">318/1998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70" w:history="1">
        <w:r>
          <w:rPr>
            <w:color w:val="darkblue"/>
            <w:u w:val="single"/>
          </w:rPr>
          <w:t xml:space="preserve">132/1999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71" w:history="1">
        <w:r>
          <w:rPr>
            <w:color w:val="darkblue"/>
            <w:u w:val="single"/>
          </w:rPr>
          <w:t xml:space="preserve">312/1999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72" w:history="1">
        <w:r>
          <w:rPr>
            <w:color w:val="darkblue"/>
            <w:u w:val="single"/>
          </w:rPr>
          <w:t xml:space="preserve">163/2000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73" w:history="1">
        <w:r>
          <w:rPr>
            <w:color w:val="darkblue"/>
            <w:u w:val="single"/>
          </w:rPr>
          <w:t xml:space="preserve">430/2000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74" w:history="1">
        <w:r>
          <w:rPr>
            <w:color w:val="darkblue"/>
            <w:u w:val="single"/>
          </w:rPr>
          <w:t xml:space="preserve">437/2001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75" w:history="1">
        <w:r>
          <w:rPr>
            <w:color w:val="darkblue"/>
            <w:u w:val="single"/>
          </w:rPr>
          <w:t xml:space="preserve">560/2002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76" w:history="1">
        <w:r>
          <w:rPr>
            <w:color w:val="darkblue"/>
            <w:u w:val="single"/>
          </w:rPr>
          <w:t xml:space="preserve">464/2003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7" w:history="1">
        <w:r>
          <w:rPr>
            <w:color w:val="darkblue"/>
            <w:u w:val="single"/>
          </w:rPr>
          <w:t xml:space="preserve">700/2004 Sb.</w:t>
        </w:r>
      </w:hyperlink>
      <w:r>
        <w:rPr/>
        <w:t xml:space="preserve">, kterým se mění nařízení vlády č. </w:t>
      </w:r>
      <w:hyperlink r:id="rId6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9" w:history="1">
        <w:r>
          <w:rPr>
            <w:color w:val="darkblue"/>
            <w:u w:val="single"/>
          </w:rPr>
          <w:t xml:space="preserve">320/1997 Sb.</w:t>
        </w:r>
      </w:hyperlink>
      <w:r>
        <w:rPr/>
        <w:t xml:space="preserve">, kterým se mění nařízení vlády č. </w:t>
      </w:r>
      <w:hyperlink r:id="rId7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80" w:history="1">
        <w:r>
          <w:rPr>
            <w:color w:val="darkblue"/>
            <w:u w:val="single"/>
          </w:rPr>
          <w:t xml:space="preserve">317/1998 Sb.</w:t>
        </w:r>
      </w:hyperlink>
      <w:r>
        <w:rPr/>
        <w:t xml:space="preserve">, kterým se mění nařízení vlády č. </w:t>
      </w:r>
      <w:hyperlink r:id="rId78" w:history="1">
        <w:r>
          <w:rPr>
            <w:color w:val="darkblue"/>
            <w:u w:val="single"/>
          </w:rPr>
          <w:t xml:space="preserve">303/1995 Sb.</w:t>
        </w:r>
      </w:hyperlink>
      <w:r>
        <w:rPr/>
        <w:t xml:space="preserve">, o minimální mzdě, ve znění nařízení vlády č. </w:t>
      </w:r>
      <w:hyperlink r:id="rId79"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81" w:history="1">
        <w:r>
          <w:rPr>
            <w:color w:val="darkblue"/>
            <w:u w:val="single"/>
          </w:rPr>
          <w:t xml:space="preserve">131/1999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82" w:history="1">
        <w:r>
          <w:rPr>
            <w:color w:val="darkblue"/>
            <w:u w:val="single"/>
          </w:rPr>
          <w:t xml:space="preserve">313/1999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83" w:history="1">
        <w:r>
          <w:rPr>
            <w:color w:val="darkblue"/>
            <w:u w:val="single"/>
          </w:rPr>
          <w:t xml:space="preserve">162/2000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84" w:history="1">
        <w:r>
          <w:rPr>
            <w:color w:val="darkblue"/>
            <w:u w:val="single"/>
          </w:rPr>
          <w:t xml:space="preserve">429/2000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85" w:history="1">
        <w:r>
          <w:rPr>
            <w:color w:val="darkblue"/>
            <w:u w:val="single"/>
          </w:rPr>
          <w:t xml:space="preserve">436/2001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86" w:history="1">
        <w:r>
          <w:rPr>
            <w:color w:val="darkblue"/>
            <w:u w:val="single"/>
          </w:rPr>
          <w:t xml:space="preserve">559/2002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7" w:history="1">
        <w:r>
          <w:rPr>
            <w:color w:val="darkblue"/>
            <w:u w:val="single"/>
          </w:rPr>
          <w:t xml:space="preserve">463/2003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8" w:history="1">
        <w:r>
          <w:rPr>
            <w:color w:val="darkblue"/>
            <w:u w:val="single"/>
          </w:rPr>
          <w:t xml:space="preserve">699/2004 Sb.</w:t>
        </w:r>
      </w:hyperlink>
      <w:r>
        <w:rPr/>
        <w:t xml:space="preserve">, kterým se mění nařízení vlády č. </w:t>
      </w:r>
      <w:hyperlink r:id="rId7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90" w:history="1">
        <w:r>
          <w:rPr>
            <w:color w:val="darkblue"/>
            <w:u w:val="single"/>
          </w:rPr>
          <w:t xml:space="preserve">637/2004 Sb.</w:t>
        </w:r>
      </w:hyperlink>
      <w:r>
        <w:rPr/>
        <w:t xml:space="preserve">, kterým se mění nařízení vlády č. </w:t>
      </w:r>
      <w:hyperlink r:id="rId8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91" w:history="1">
        <w:r>
          <w:rPr>
            <w:color w:val="darkblue"/>
            <w:u w:val="single"/>
          </w:rPr>
          <w:t xml:space="preserve">213/2005 Sb.</w:t>
        </w:r>
      </w:hyperlink>
      <w:r>
        <w:rPr/>
        <w:t xml:space="preserve">, kterým se mění nařízení vlády č. </w:t>
      </w:r>
      <w:hyperlink r:id="rId89" w:history="1">
        <w:r>
          <w:rPr>
            <w:color w:val="darkblue"/>
            <w:u w:val="single"/>
          </w:rPr>
          <w:t xml:space="preserve">330/2003 Sb.</w:t>
        </w:r>
      </w:hyperlink>
      <w:r>
        <w:rPr/>
        <w:t xml:space="preserve">, o platových poměrech zaměstnanců ve veřejných službách a správě, ve znění nařízení vlády č. </w:t>
      </w:r>
      <w:hyperlink r:id="rId90" w:history="1">
        <w:r>
          <w:rPr>
            <w:color w:val="darkblue"/>
            <w:u w:val="single"/>
          </w:rPr>
          <w:t xml:space="preserve">637/2004 Sb.</w:t>
        </w:r>
      </w:hyperlink>
      <w:r>
        <w:rPr/>
        <w:t xml:space="preserve">, a nařízení vlády č. </w:t>
      </w:r>
      <w:hyperlink r:id="rId4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92" w:history="1">
        <w:r>
          <w:rPr>
            <w:color w:val="darkblue"/>
            <w:u w:val="single"/>
          </w:rPr>
          <w:t xml:space="preserve">307/2005 Sb.</w:t>
        </w:r>
      </w:hyperlink>
      <w:r>
        <w:rPr/>
        <w:t xml:space="preserve">, kterým se mění nařízení vlády č. </w:t>
      </w:r>
      <w:hyperlink r:id="rId8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93" w:history="1">
        <w:r>
          <w:rPr>
            <w:color w:val="darkblue"/>
            <w:u w:val="single"/>
          </w:rPr>
          <w:t xml:space="preserve">537/2005 Sb.</w:t>
        </w:r>
      </w:hyperlink>
      <w:r>
        <w:rPr/>
        <w:t xml:space="preserve">, kterým se mění nařízení vlády č. </w:t>
      </w:r>
      <w:hyperlink r:id="rId8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94"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95" w:history="1">
        <w:r>
          <w:rPr>
            <w:color w:val="darkblue"/>
            <w:u w:val="single"/>
          </w:rPr>
          <w:t xml:space="preserve">197/1994 Sb.</w:t>
        </w:r>
      </w:hyperlink>
      <w:r>
        <w:rPr/>
        <w:t xml:space="preserve">, kterou se mění vyhláška Ministerstva školství č. </w:t>
      </w:r>
      <w:hyperlink r:id="rId94" w:history="1">
        <w:r>
          <w:rPr>
            <w:color w:val="darkblue"/>
            <w:u w:val="single"/>
          </w:rPr>
          <w:t xml:space="preserve">140/1968 Sb.</w:t>
        </w:r>
      </w:hyperlink>
      <w:r>
        <w:rPr/>
        <w:t xml:space="preserve">, o pracovních úlevách a hospodářském zabezpečení studujících při zaměstnání, ve znění zákona č. </w:t>
      </w:r>
      <w:hyperlink r:id="rId96"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7"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8"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9"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00"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0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02" w:history="1">
        <w:r>
          <w:rPr>
            <w:color w:val="darkblue"/>
            <w:u w:val="single"/>
          </w:rPr>
          <w:t xml:space="preserve">108/1989 Sb.</w:t>
        </w:r>
      </w:hyperlink>
      <w:r>
        <w:rPr/>
        <w:t xml:space="preserve">, kterou se mění a doplňuje vyhláška č. </w:t>
      </w:r>
      <w:hyperlink r:id="rId10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03"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04"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05"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06"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7"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61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08"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9"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10"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11"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Evropského parlamentu a Rady </w:t>
      </w:r>
      <w:hyperlink r:id="rId112"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3"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4"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5"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Evropského parlamentu a Rady </w:t>
      </w:r>
      <w:hyperlink r:id="rId116"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7"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8"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9"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9" w:history="1">
        <w:r>
          <w:rPr>
            <w:color w:val="darkblue"/>
            <w:u w:val="single"/>
          </w:rPr>
          <w:t xml:space="preserve">89/391/EHS</w:t>
        </w:r>
      </w:hyperlink>
      <w:r>
        <w:rPr>
          <w:sz w:val="19.200000000000003"/>
          <w:szCs w:val="19.200000000000003"/>
        </w:rPr>
        <w:t xml:space="preserve"> ) (</w:t>
      </w:r>
      <w:hyperlink r:id="rId120"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21"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9"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2"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3"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4"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5"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6"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7"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8"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9" w:history="1">
        <w:r>
          <w:rPr>
            <w:color w:val="darkblue"/>
            <w:u w:val="single"/>
          </w:rPr>
          <w:t xml:space="preserve">2014/67/EU</w:t>
        </w:r>
      </w:hyperlink>
      <w:r>
        <w:rPr>
          <w:sz w:val="19.200000000000003"/>
          <w:szCs w:val="19.200000000000003"/>
        </w:rPr>
        <w:t xml:space="preserve"> ze dne 15. května 2014 o prosazování směrnice </w:t>
      </w:r>
      <w:hyperlink r:id="rId115"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30"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1"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2"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pPr>
      <w:r>
        <w:rPr>
          <w:sz w:val="19.200000000000003"/>
          <w:szCs w:val="19.200000000000003"/>
        </w:rPr>
        <w:t xml:space="preserve">Směrnice Rady </w:t>
      </w:r>
      <w:hyperlink r:id="rId133" w:history="1">
        <w:r>
          <w:rPr>
            <w:color w:val="darkblue"/>
            <w:u w:val="single"/>
          </w:rPr>
          <w:t xml:space="preserve">2000/79/ES</w:t>
        </w:r>
      </w:hyperlink>
      <w:r>
        <w:rPr>
          <w:sz w:val="19.200000000000003"/>
          <w:szCs w:val="19.200000000000003"/>
        </w:rPr>
        <w:t xml:space="preserve">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pPr>
        <w:ind w:left="560" w:right="0"/>
      </w:pPr>
      <w:r>
        <w:rPr>
          <w:sz w:val="19.200000000000003"/>
          <w:szCs w:val="19.200000000000003"/>
        </w:rPr>
        <w:t xml:space="preserve">Směrnice Rady </w:t>
      </w:r>
      <w:hyperlink r:id="rId134" w:history="1">
        <w:r>
          <w:rPr>
            <w:color w:val="darkblue"/>
            <w:u w:val="single"/>
          </w:rPr>
          <w:t xml:space="preserve">2014/112/EU</w:t>
        </w:r>
      </w:hyperlink>
      <w:r>
        <w:rPr>
          <w:sz w:val="19.200000000000003"/>
          <w:szCs w:val="19.200000000000003"/>
        </w:rPr>
        <w:t xml:space="preserve">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pPr>
        <w:ind w:left="560" w:right="0"/>
      </w:pPr>
      <w:r>
        <w:rPr>
          <w:sz w:val="19.200000000000003"/>
          <w:szCs w:val="19.200000000000003"/>
        </w:rPr>
        <w:t xml:space="preserve">Směrnice Rady </w:t>
      </w:r>
      <w:hyperlink r:id="rId135" w:history="1">
        <w:r>
          <w:rPr>
            <w:color w:val="darkblue"/>
            <w:u w:val="single"/>
          </w:rPr>
          <w:t xml:space="preserve">1999/63/ES</w:t>
        </w:r>
      </w:hyperlink>
      <w:r>
        <w:rPr>
          <w:sz w:val="19.200000000000003"/>
          <w:szCs w:val="19.200000000000003"/>
        </w:rPr>
        <w:t xml:space="preserve"> ze dne 21. června 1999 o dohodě o úpravě pracovní doby námořníků uzavřené mezi Svazem provozovatelů námořních plavidel Evropského společenství (ECSA) a Federací odborů pracovníků v dopravě v Evropské unii (FST).</w:t>
      </w:r>
    </w:p>
    <w:p>
      <w:pPr>
        <w:ind w:left="560" w:right="0"/>
      </w:pPr>
      <w:r>
        <w:rPr>
          <w:sz w:val="19.200000000000003"/>
          <w:szCs w:val="19.200000000000003"/>
        </w:rPr>
        <w:t xml:space="preserve">Směrnice Rady </w:t>
      </w:r>
      <w:hyperlink r:id="rId136" w:history="1">
        <w:r>
          <w:rPr>
            <w:color w:val="darkblue"/>
            <w:u w:val="single"/>
          </w:rPr>
          <w:t xml:space="preserve">98/24/ES</w:t>
        </w:r>
      </w:hyperlink>
      <w:r>
        <w:rPr>
          <w:sz w:val="19.200000000000003"/>
          <w:szCs w:val="19.200000000000003"/>
        </w:rPr>
        <w:t xml:space="preserve"> ze dne 7. dubna 1998 o bezpečnosti a ochraně zdraví zaměstnanců před riziky spojenými s chemickými činiteli používanými při práci (čtrnáctá samostatná směrnice ve smyslu čl. 16 odst. 1 směrnice </w:t>
      </w:r>
      <w:hyperlink r:id="rId119" w:history="1">
        <w:r>
          <w:rPr>
            <w:color w:val="darkblue"/>
            <w:u w:val="single"/>
          </w:rPr>
          <w:t xml:space="preserve">89/391/EHS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7" w:history="1">
        <w:r>
          <w:rPr>
            <w:color w:val="darkblue"/>
            <w:u w:val="single"/>
          </w:rPr>
          <w:t xml:space="preserve">2009/148/ES</w:t>
        </w:r>
      </w:hyperlink>
      <w:r>
        <w:rPr>
          <w:sz w:val="19.200000000000003"/>
          <w:szCs w:val="19.200000000000003"/>
        </w:rPr>
        <w:t xml:space="preserve"> ze dne 30. listopadu 2009 o ochraně zaměstnanců před riziky spojenými s expozicí azbestu při práci.</w:t>
      </w:r>
    </w:p>
    <w:p>
      <w:pPr>
        <w:ind w:left="560" w:right="0"/>
      </w:pPr>
      <w:r>
        <w:rPr>
          <w:sz w:val="19.200000000000003"/>
          <w:szCs w:val="19.200000000000003"/>
        </w:rPr>
        <w:t xml:space="preserve">Směrnice Rady </w:t>
      </w:r>
      <w:hyperlink r:id="rId138" w:history="1">
        <w:r>
          <w:rPr>
            <w:color w:val="darkblue"/>
            <w:u w:val="single"/>
          </w:rPr>
          <w:t xml:space="preserve">2009/13/ES</w:t>
        </w:r>
      </w:hyperlink>
      <w:r>
        <w:rPr>
          <w:sz w:val="19.200000000000003"/>
          <w:szCs w:val="19.200000000000003"/>
        </w:rPr>
        <w:t xml:space="preserve"> ze dne 16. února 2009, kterou se provádí dohoda k Úmluvě o práci na moři z roku 2006 uzavřená Svazem provozovatelů námořních plavidel Evropského společenství (ECSA) a Evropskou federací pracovníků v dopravě (ETF) a kterou se mění směrnice </w:t>
      </w:r>
      <w:hyperlink r:id="rId135" w:history="1">
        <w:r>
          <w:rPr>
            <w:color w:val="darkblue"/>
            <w:u w:val="single"/>
          </w:rPr>
          <w:t xml:space="preserve">1999/63/ES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9" w:history="1">
        <w:r>
          <w:rPr>
            <w:color w:val="darkblue"/>
            <w:u w:val="single"/>
          </w:rPr>
          <w:t xml:space="preserve">(EU) 2015/1794</w:t>
        </w:r>
      </w:hyperlink>
      <w:r>
        <w:rPr>
          <w:sz w:val="19.200000000000003"/>
          <w:szCs w:val="19.200000000000003"/>
        </w:rPr>
        <w:t xml:space="preserve"> ze dne 6. října 2015, kterou se mění směrnice Evropského parlamentu a Rady </w:t>
      </w:r>
      <w:hyperlink r:id="rId140" w:history="1">
        <w:r>
          <w:rPr>
            <w:color w:val="darkblue"/>
            <w:u w:val="single"/>
          </w:rPr>
          <w:t xml:space="preserve">2008/94/ES</w:t>
        </w:r>
      </w:hyperlink>
      <w:r>
        <w:rPr>
          <w:sz w:val="19.200000000000003"/>
          <w:szCs w:val="19.200000000000003"/>
        </w:rPr>
        <w:t xml:space="preserve">, </w:t>
      </w:r>
      <w:hyperlink r:id="rId141" w:history="1">
        <w:r>
          <w:rPr>
            <w:color w:val="darkblue"/>
            <w:u w:val="single"/>
          </w:rPr>
          <w:t xml:space="preserve">2009/38/ES</w:t>
        </w:r>
      </w:hyperlink>
      <w:r>
        <w:rPr>
          <w:sz w:val="19.200000000000003"/>
          <w:szCs w:val="19.200000000000003"/>
        </w:rPr>
        <w:t xml:space="preserve"> a </w:t>
      </w:r>
      <w:hyperlink r:id="rId112" w:history="1">
        <w:r>
          <w:rPr>
            <w:color w:val="darkblue"/>
            <w:u w:val="single"/>
          </w:rPr>
          <w:t xml:space="preserve">2002/14/ES</w:t>
        </w:r>
      </w:hyperlink>
      <w:r>
        <w:rPr>
          <w:sz w:val="19.200000000000003"/>
          <w:szCs w:val="19.200000000000003"/>
        </w:rPr>
        <w:t xml:space="preserve"> a směrnice Rady </w:t>
      </w:r>
      <w:hyperlink r:id="rId108" w:history="1">
        <w:r>
          <w:rPr>
            <w:color w:val="darkblue"/>
            <w:u w:val="single"/>
          </w:rPr>
          <w:t xml:space="preserve">98/59/ES</w:t>
        </w:r>
      </w:hyperlink>
      <w:r>
        <w:rPr>
          <w:sz w:val="19.200000000000003"/>
          <w:szCs w:val="19.200000000000003"/>
        </w:rPr>
        <w:t xml:space="preserve"> a </w:t>
      </w:r>
      <w:hyperlink r:id="rId114" w:history="1">
        <w:r>
          <w:rPr>
            <w:color w:val="darkblue"/>
            <w:u w:val="single"/>
          </w:rPr>
          <w:t xml:space="preserve">2001/23/ES</w:t>
        </w:r>
      </w:hyperlink>
      <w:r>
        <w:rPr>
          <w:sz w:val="19.200000000000003"/>
          <w:szCs w:val="19.200000000000003"/>
        </w:rPr>
        <w:t xml:space="preserve">, pokud jde o námořníky.</w:t>
      </w:r>
    </w:p>
    <w:p>
      <w:pPr>
        <w:ind w:left="560" w:right="0"/>
      </w:pPr>
      <w:r>
        <w:rPr>
          <w:sz w:val="19.200000000000003"/>
          <w:szCs w:val="19.200000000000003"/>
        </w:rPr>
        <w:t xml:space="preserve">Směrnice Evropského parlamentu a Rady </w:t>
      </w:r>
      <w:hyperlink r:id="rId142" w:history="1">
        <w:r>
          <w:rPr>
            <w:color w:val="darkblue"/>
            <w:u w:val="single"/>
          </w:rPr>
          <w:t xml:space="preserve">(EU) 2018/957</w:t>
        </w:r>
      </w:hyperlink>
      <w:r>
        <w:rPr>
          <w:sz w:val="19.200000000000003"/>
          <w:szCs w:val="19.200000000000003"/>
        </w:rPr>
        <w:t xml:space="preserve"> ze dne 28. června 2018, kterou se mění směrnice </w:t>
      </w:r>
      <w:hyperlink r:id="rId115" w:history="1">
        <w:r>
          <w:rPr>
            <w:color w:val="darkblue"/>
            <w:u w:val="single"/>
          </w:rPr>
          <w:t xml:space="preserve">96/71/ES</w:t>
        </w:r>
      </w:hyperlink>
      <w:r>
        <w:rPr>
          <w:sz w:val="19.200000000000003"/>
          <w:szCs w:val="19.200000000000003"/>
        </w:rPr>
        <w:t xml:space="preserve"> o vysílání pracovníků v rámci poskytování služeb.</w:t>
      </w:r>
    </w:p>
    <w:p>
      <w:pPr>
        <w:ind w:left="560" w:right="0"/>
      </w:pPr>
      <w:r>
        <w:rPr>
          <w:sz w:val="19.200000000000003"/>
          <w:szCs w:val="19.200000000000003"/>
        </w:rPr>
        <w:t xml:space="preserve">Směrnice Evropského parlamentu a Rady </w:t>
      </w:r>
      <w:hyperlink r:id="rId143" w:history="1">
        <w:r>
          <w:rPr>
            <w:color w:val="darkblue"/>
            <w:u w:val="single"/>
          </w:rPr>
          <w:t xml:space="preserve">(EU) 2019/1158</w:t>
        </w:r>
      </w:hyperlink>
      <w:r>
        <w:rPr>
          <w:sz w:val="19.200000000000003"/>
          <w:szCs w:val="19.200000000000003"/>
        </w:rPr>
        <w:t xml:space="preserve"> ze dne 20. června 2019 o rovnováze mezi pracovním a soukromým životem rodičů a pečujících osob a o zrušení směrnice Rady </w:t>
      </w:r>
      <w:hyperlink r:id="rId144" w:history="1">
        <w:r>
          <w:rPr>
            <w:color w:val="darkblue"/>
            <w:u w:val="single"/>
          </w:rPr>
          <w:t xml:space="preserve">2010/18/EU</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45" w:history="1">
        <w:r>
          <w:rPr>
            <w:color w:val="darkblue"/>
            <w:u w:val="single"/>
          </w:rPr>
          <w:t xml:space="preserve">(EU) 2019/1152</w:t>
        </w:r>
      </w:hyperlink>
      <w:r>
        <w:rPr>
          <w:sz w:val="19.200000000000003"/>
          <w:szCs w:val="19.200000000000003"/>
        </w:rPr>
        <w:t xml:space="preserve"> ze dne 20. června 2019 o transparentních a předvídatelných pracovních podmínkách v Evropské unii.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46" w:history="1">
        <w:r>
          <w:rPr>
            <w:color w:val="darkblue"/>
            <w:u w:val="single"/>
          </w:rPr>
          <w:t xml:space="preserve">234/2014 Sb.</w:t>
        </w:r>
      </w:hyperlink>
      <w:r>
        <w:rPr>
          <w:sz w:val="19.200000000000003"/>
          <w:szCs w:val="19.200000000000003"/>
        </w:rPr>
        <w:t xml:space="preserve">, o státní službě, zákon č. </w:t>
      </w:r>
      <w:hyperlink r:id="rId147"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48"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49" w:history="1">
        <w:r>
          <w:rPr>
            <w:color w:val="darkblue"/>
            <w:u w:val="single"/>
          </w:rPr>
          <w:t xml:space="preserve">§ 3</w:t>
        </w:r>
      </w:hyperlink>
      <w:r>
        <w:rPr>
          <w:sz w:val="19.200000000000003"/>
          <w:szCs w:val="19.200000000000003"/>
        </w:rPr>
        <w:t xml:space="preserve"> a 51 zákona č. </w:t>
      </w:r>
      <w:hyperlink r:id="rId14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 </w:t>
      </w:r>
      <w:hyperlink r:id="rId150"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51"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52"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53"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54"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55" w:history="1">
        <w:r>
          <w:rPr>
            <w:color w:val="darkblue"/>
            <w:u w:val="single"/>
          </w:rPr>
          <w:t xml:space="preserve">211/2000 Sb.</w:t>
        </w:r>
      </w:hyperlink>
      <w:r>
        <w:rPr>
          <w:sz w:val="19.200000000000003"/>
          <w:szCs w:val="19.200000000000003"/>
        </w:rPr>
        <w:t xml:space="preserve">, o Státním fondu rozvoje bydlení a o změně zákona č. </w:t>
      </w:r>
      <w:hyperlink r:id="rId156"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57"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6"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58" w:history="1">
        <w:r>
          <w:rPr>
            <w:color w:val="darkblue"/>
            <w:u w:val="single"/>
          </w:rPr>
          <w:t xml:space="preserve">§ 54</w:t>
        </w:r>
      </w:hyperlink>
      <w:r>
        <w:rPr>
          <w:sz w:val="19.200000000000003"/>
          <w:szCs w:val="19.200000000000003"/>
        </w:rPr>
        <w:t xml:space="preserve"> zákona č. </w:t>
      </w:r>
      <w:hyperlink r:id="rId14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59"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60"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61"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62"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63"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64"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65"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66"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67"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68"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69"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70" w:history="1">
        <w:r>
          <w:rPr>
            <w:color w:val="darkblue"/>
            <w:u w:val="single"/>
          </w:rPr>
          <w:t xml:space="preserve">483/1991 Sb.</w:t>
        </w:r>
      </w:hyperlink>
      <w:r>
        <w:rPr>
          <w:sz w:val="19.200000000000003"/>
          <w:szCs w:val="19.200000000000003"/>
        </w:rPr>
        <w:t xml:space="preserve">, o České televizi, § 8 odst. 1 písm. a) a § 9 odst. 4 zákona č. </w:t>
      </w:r>
      <w:hyperlink r:id="rId171" w:history="1">
        <w:r>
          <w:rPr>
            <w:color w:val="darkblue"/>
            <w:u w:val="single"/>
          </w:rPr>
          <w:t xml:space="preserve">484/1991 Sb.</w:t>
        </w:r>
      </w:hyperlink>
      <w:r>
        <w:rPr>
          <w:sz w:val="19.200000000000003"/>
          <w:szCs w:val="19.200000000000003"/>
        </w:rPr>
        <w:t xml:space="preserve">, o Českém rozhlasu, § 8 odst. 1 písm. b) zákona č. </w:t>
      </w:r>
      <w:hyperlink r:id="rId172" w:history="1">
        <w:r>
          <w:rPr>
            <w:color w:val="darkblue"/>
            <w:u w:val="single"/>
          </w:rPr>
          <w:t xml:space="preserve">517/1992 Sb.</w:t>
        </w:r>
      </w:hyperlink>
      <w:r>
        <w:rPr>
          <w:sz w:val="19.200000000000003"/>
          <w:szCs w:val="19.200000000000003"/>
        </w:rPr>
        <w:t xml:space="preserve">, o České tiskové kanceláři, § 9 odst. 2 zákona č. </w:t>
      </w:r>
      <w:hyperlink r:id="rId154" w:history="1">
        <w:r>
          <w:rPr>
            <w:color w:val="darkblue"/>
            <w:u w:val="single"/>
          </w:rPr>
          <w:t xml:space="preserve">256/2000 Sb.</w:t>
        </w:r>
      </w:hyperlink>
      <w:r>
        <w:rPr>
          <w:sz w:val="19.200000000000003"/>
          <w:szCs w:val="19.200000000000003"/>
        </w:rPr>
        <w:t xml:space="preserve">, § 6 odst. 5 zákona č. </w:t>
      </w:r>
      <w:hyperlink r:id="rId155" w:history="1">
        <w:r>
          <w:rPr>
            <w:color w:val="darkblue"/>
            <w:u w:val="single"/>
          </w:rPr>
          <w:t xml:space="preserve">211/2000 Sb.</w:t>
        </w:r>
      </w:hyperlink>
      <w:r>
        <w:rPr>
          <w:sz w:val="19.200000000000003"/>
          <w:szCs w:val="19.200000000000003"/>
        </w:rPr>
        <w:t xml:space="preserve">, § 8 odst. 4 zákona č. </w:t>
      </w:r>
      <w:hyperlink r:id="rId157" w:history="1">
        <w:r>
          <w:rPr>
            <w:color w:val="darkblue"/>
            <w:u w:val="single"/>
          </w:rPr>
          <w:t xml:space="preserve">104/2000 Sb.</w:t>
        </w:r>
      </w:hyperlink>
      <w:r>
        <w:rPr>
          <w:sz w:val="19.200000000000003"/>
          <w:szCs w:val="19.200000000000003"/>
        </w:rPr>
        <w:t xml:space="preserve">, § 12 odst. 2 a 3 zákona č. </w:t>
      </w:r>
      <w:hyperlink r:id="rId153" w:history="1">
        <w:r>
          <w:rPr>
            <w:color w:val="darkblue"/>
            <w:u w:val="single"/>
          </w:rPr>
          <w:t xml:space="preserve">77/1997 Sb.</w:t>
        </w:r>
      </w:hyperlink>
      <w:r>
        <w:rPr>
          <w:sz w:val="19.200000000000003"/>
          <w:szCs w:val="19.200000000000003"/>
        </w:rPr>
        <w:t xml:space="preserve">, § 24 odst. 3 zákona č. </w:t>
      </w:r>
      <w:hyperlink r:id="rId159"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73" w:history="1">
        <w:r>
          <w:rPr>
            <w:color w:val="darkblue"/>
            <w:u w:val="single"/>
          </w:rPr>
          <w:t xml:space="preserve">435/2004 Sb.</w:t>
        </w:r>
      </w:hyperlink>
      <w:r>
        <w:rPr>
          <w:sz w:val="19.200000000000003"/>
          <w:szCs w:val="19.200000000000003"/>
        </w:rPr>
        <w:t xml:space="preserve">, o zaměstnanosti, § 48 zákona č. </w:t>
      </w:r>
      <w:hyperlink r:id="rId174" w:history="1">
        <w:r>
          <w:rPr>
            <w:color w:val="darkblue"/>
            <w:u w:val="single"/>
          </w:rPr>
          <w:t xml:space="preserve">251/2005 Sb.</w:t>
        </w:r>
      </w:hyperlink>
      <w:r>
        <w:rPr>
          <w:sz w:val="19.200000000000003"/>
          <w:szCs w:val="19.200000000000003"/>
        </w:rPr>
        <w:t xml:space="preserve">, o inspekci práce, čl. II bod 17 zákona č. </w:t>
      </w:r>
      <w:hyperlink r:id="rId175"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54"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73" w:history="1">
        <w:r>
          <w:rPr>
            <w:color w:val="darkblue"/>
            <w:u w:val="single"/>
          </w:rPr>
          <w:t xml:space="preserve">435/2004 Sb.</w:t>
        </w:r>
      </w:hyperlink>
      <w:r>
        <w:rPr>
          <w:sz w:val="19.200000000000003"/>
          <w:szCs w:val="19.200000000000003"/>
        </w:rPr>
        <w:t xml:space="preserve">, ve znění zákona č. </w:t>
      </w:r>
      <w:hyperlink r:id="rId176"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73"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77" w:history="1">
        <w:r>
          <w:rPr>
            <w:color w:val="darkblue"/>
            <w:u w:val="single"/>
          </w:rPr>
          <w:t xml:space="preserve">§ 4</w:t>
        </w:r>
      </w:hyperlink>
      <w:r>
        <w:rPr>
          <w:sz w:val="19.200000000000003"/>
          <w:szCs w:val="19.200000000000003"/>
        </w:rPr>
        <w:t xml:space="preserve"> odst. 1 zákona č. </w:t>
      </w:r>
      <w:hyperlink r:id="rId178"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79"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80" w:history="1">
        <w:r>
          <w:rPr>
            <w:color w:val="darkblue"/>
            <w:u w:val="single"/>
          </w:rPr>
          <w:t xml:space="preserve">§ 56</w:t>
        </w:r>
      </w:hyperlink>
      <w:r>
        <w:rPr>
          <w:sz w:val="19.200000000000003"/>
          <w:szCs w:val="19.200000000000003"/>
        </w:rPr>
        <w:t xml:space="preserve"> odst. 2 písm. b) zákona č. </w:t>
      </w:r>
      <w:hyperlink r:id="rId36"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81"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82"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83"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84"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85"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86"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8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88" w:history="1">
        <w:r>
          <w:rPr>
            <w:color w:val="darkblue"/>
            <w:u w:val="single"/>
          </w:rPr>
          <w:t xml:space="preserve">§ 3</w:t>
        </w:r>
      </w:hyperlink>
      <w:r>
        <w:rPr>
          <w:sz w:val="19.200000000000003"/>
          <w:szCs w:val="19.200000000000003"/>
        </w:rPr>
        <w:t xml:space="preserve"> odst. 1 písm. a) až c) zákona č. </w:t>
      </w:r>
      <w:hyperlink r:id="rId189"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90" w:history="1">
        <w:r>
          <w:rPr>
            <w:color w:val="darkblue"/>
            <w:u w:val="single"/>
          </w:rPr>
          <w:t xml:space="preserve">§ 2</w:t>
        </w:r>
      </w:hyperlink>
      <w:r>
        <w:rPr>
          <w:sz w:val="19.200000000000003"/>
          <w:szCs w:val="19.200000000000003"/>
        </w:rPr>
        <w:t xml:space="preserve"> písm. c) vyhlášky č. </w:t>
      </w:r>
      <w:hyperlink r:id="rId191"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92" w:history="1">
        <w:r>
          <w:rPr>
            <w:color w:val="darkblue"/>
            <w:u w:val="single"/>
          </w:rPr>
          <w:t xml:space="preserve">49/1997 Sb.</w:t>
        </w:r>
      </w:hyperlink>
      <w:r>
        <w:rPr>
          <w:sz w:val="19.200000000000003"/>
          <w:szCs w:val="19.200000000000003"/>
        </w:rPr>
        <w:t xml:space="preserve">, o civilním letectví a o změně a doplnění zákona č. </w:t>
      </w:r>
      <w:hyperlink r:id="rId19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94"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95"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96" w:history="1">
        <w:r>
          <w:rPr>
            <w:color w:val="darkblue"/>
            <w:u w:val="single"/>
          </w:rPr>
          <w:t xml:space="preserve">§ 67</w:t>
        </w:r>
      </w:hyperlink>
      <w:r>
        <w:rPr>
          <w:sz w:val="19.200000000000003"/>
          <w:szCs w:val="19.200000000000003"/>
        </w:rPr>
        <w:t xml:space="preserve"> zákona č. </w:t>
      </w:r>
      <w:hyperlink r:id="rId197"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98" w:history="1">
        <w:r>
          <w:rPr>
            <w:color w:val="darkblue"/>
            <w:u w:val="single"/>
          </w:rPr>
          <w:t xml:space="preserve">§ 37</w:t>
        </w:r>
      </w:hyperlink>
      <w:r>
        <w:rPr>
          <w:sz w:val="19.200000000000003"/>
          <w:szCs w:val="19.200000000000003"/>
        </w:rPr>
        <w:t xml:space="preserve"> zákona č. </w:t>
      </w:r>
      <w:hyperlink r:id="rId199"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00"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Evropského parlamentu a Rady </w:t>
      </w:r>
      <w:hyperlink r:id="rId201" w:history="1">
        <w:r>
          <w:rPr>
            <w:color w:val="darkblue"/>
            <w:u w:val="single"/>
          </w:rPr>
          <w:t xml:space="preserve">(EU) 2016/425</w:t>
        </w:r>
      </w:hyperlink>
      <w:r>
        <w:rPr>
          <w:sz w:val="19.200000000000003"/>
          <w:szCs w:val="19.200000000000003"/>
        </w:rPr>
        <w:t xml:space="preserve"> ze dne 9. března 2016 o osobních ochranných prostředcích a o zrušení směrnice Rady </w:t>
      </w:r>
      <w:hyperlink r:id="rId202" w:history="1">
        <w:r>
          <w:rPr>
            <w:color w:val="darkblue"/>
            <w:u w:val="single"/>
          </w:rPr>
          <w:t xml:space="preserve">89/686/EHS</w:t>
        </w:r>
      </w:hyperlink>
      <w:r>
        <w:rPr>
          <w:sz w:val="19.200000000000003"/>
          <w:szCs w:val="19.200000000000003"/>
        </w:rPr>
        <w:t xml:space="preserve">. </w:t>
      </w:r>
      <w:hyperlink r:id="rId20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04"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74" w:history="1">
        <w:r>
          <w:rPr>
            <w:color w:val="darkblue"/>
            <w:u w:val="single"/>
          </w:rPr>
          <w:t xml:space="preserve">251/2005 Sb.</w:t>
        </w:r>
      </w:hyperlink>
      <w:r>
        <w:rPr>
          <w:sz w:val="19.200000000000003"/>
          <w:szCs w:val="19.200000000000003"/>
        </w:rPr>
        <w:t xml:space="preserve">, o inspekci práce, zákon č. </w:t>
      </w:r>
      <w:hyperlink r:id="rId205"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06"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07" w:history="1">
        <w:r>
          <w:rPr>
            <w:color w:val="darkblue"/>
            <w:u w:val="single"/>
          </w:rPr>
          <w:t xml:space="preserve">309/2006 Sb.</w:t>
        </w:r>
      </w:hyperlink>
      <w:r>
        <w:rPr>
          <w:sz w:val="19.200000000000003"/>
          <w:szCs w:val="19.200000000000003"/>
        </w:rPr>
        <w:t xml:space="preserve">, ve znění zákona č. </w:t>
      </w:r>
      <w:hyperlink r:id="rId195"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07"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08" w:history="1">
        <w:r>
          <w:rPr>
            <w:color w:val="darkblue"/>
            <w:u w:val="single"/>
          </w:rPr>
          <w:t xml:space="preserve">§ 39</w:t>
        </w:r>
      </w:hyperlink>
      <w:r>
        <w:rPr>
          <w:sz w:val="19.200000000000003"/>
          <w:szCs w:val="19.200000000000003"/>
        </w:rPr>
        <w:t xml:space="preserve"> zákona č. </w:t>
      </w:r>
      <w:hyperlink r:id="rId199"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09"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10"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62"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63"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6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11"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212"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13"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14"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15" w:history="1">
        <w:r>
          <w:rPr>
            <w:color w:val="darkblue"/>
            <w:u w:val="single"/>
          </w:rPr>
          <w:t xml:space="preserve">90/1995 Sb.</w:t>
        </w:r>
      </w:hyperlink>
      <w:r>
        <w:rPr>
          <w:sz w:val="19.200000000000003"/>
          <w:szCs w:val="19.200000000000003"/>
        </w:rPr>
        <w:t xml:space="preserve">, o jednacím řádu Poslanecké sněmovny, § 147 odst. 2 zákona č. </w:t>
      </w:r>
      <w:hyperlink r:id="rId216" w:history="1">
        <w:r>
          <w:rPr>
            <w:color w:val="darkblue"/>
            <w:u w:val="single"/>
          </w:rPr>
          <w:t xml:space="preserve">107/1999 Sb.</w:t>
        </w:r>
      </w:hyperlink>
      <w:r>
        <w:rPr>
          <w:sz w:val="19.200000000000003"/>
          <w:szCs w:val="19.200000000000003"/>
        </w:rPr>
        <w:t xml:space="preserve">, o jednacím řádu Senátu, § 4 odst. 3 zákona č. </w:t>
      </w:r>
      <w:hyperlink r:id="rId217" w:history="1">
        <w:r>
          <w:rPr>
            <w:color w:val="darkblue"/>
            <w:u w:val="single"/>
          </w:rPr>
          <w:t xml:space="preserve">114/1993 Sb.</w:t>
        </w:r>
      </w:hyperlink>
      <w:r>
        <w:rPr>
          <w:sz w:val="19.200000000000003"/>
          <w:szCs w:val="19.200000000000003"/>
        </w:rPr>
        <w:t xml:space="preserve">, o Kanceláři prezidenta republiky, ve znění zákona č. </w:t>
      </w:r>
      <w:hyperlink r:id="rId218"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19" w:history="1">
        <w:r>
          <w:rPr>
            <w:color w:val="darkblue"/>
            <w:u w:val="single"/>
          </w:rPr>
          <w:t xml:space="preserve">§ 24</w:t>
        </w:r>
      </w:hyperlink>
      <w:r>
        <w:rPr>
          <w:sz w:val="19.200000000000003"/>
          <w:szCs w:val="19.200000000000003"/>
        </w:rPr>
        <w:t xml:space="preserve"> až 26 zákona č. </w:t>
      </w:r>
      <w:hyperlink r:id="rId159"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20" w:history="1">
        <w:r>
          <w:rPr>
            <w:color w:val="darkblue"/>
            <w:u w:val="single"/>
          </w:rPr>
          <w:t xml:space="preserve">§ 2</w:t>
        </w:r>
      </w:hyperlink>
      <w:r>
        <w:rPr>
          <w:sz w:val="19.200000000000003"/>
          <w:szCs w:val="19.200000000000003"/>
        </w:rPr>
        <w:t xml:space="preserve"> zákona č. </w:t>
      </w:r>
      <w:hyperlink r:id="rId221"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21"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22"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23"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24"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25"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26"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27"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28"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29" w:history="1">
        <w:r>
          <w:rPr>
            <w:color w:val="darkblue"/>
            <w:u w:val="single"/>
          </w:rPr>
          <w:t xml:space="preserve">500/2004 Sb.</w:t>
        </w:r>
      </w:hyperlink>
      <w:r>
        <w:rPr>
          <w:sz w:val="19.200000000000003"/>
          <w:szCs w:val="19.200000000000003"/>
        </w:rPr>
        <w:t xml:space="preserve">, správní řád, ve znění zákona č. </w:t>
      </w:r>
      <w:hyperlink r:id="rId230"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31"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32"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33"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3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35"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36"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99"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36" w:history="1">
        <w:r>
          <w:rPr>
            <w:color w:val="darkblue"/>
            <w:u w:val="single"/>
          </w:rPr>
          <w:t xml:space="preserve">§ 26</w:t>
        </w:r>
      </w:hyperlink>
      <w:r>
        <w:rPr>
          <w:sz w:val="19.200000000000003"/>
          <w:szCs w:val="19.200000000000003"/>
        </w:rPr>
        <w:t xml:space="preserve">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37" w:history="1">
        <w:r>
          <w:rPr>
            <w:color w:val="darkblue"/>
            <w:u w:val="single"/>
          </w:rPr>
          <w:t xml:space="preserve">§ 48</w:t>
        </w:r>
      </w:hyperlink>
      <w:r>
        <w:rPr>
          <w:sz w:val="19.200000000000003"/>
          <w:szCs w:val="19.200000000000003"/>
        </w:rPr>
        <w:t xml:space="preserve"> odst. 2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38" w:history="1">
        <w:r>
          <w:rPr>
            <w:color w:val="darkblue"/>
            <w:u w:val="single"/>
          </w:rPr>
          <w:t xml:space="preserve">§ 33</w:t>
        </w:r>
      </w:hyperlink>
      <w:r>
        <w:rPr>
          <w:sz w:val="19.200000000000003"/>
          <w:szCs w:val="19.200000000000003"/>
        </w:rPr>
        <w:t xml:space="preserve">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36" w:history="1">
        <w:r>
          <w:rPr>
            <w:color w:val="darkblue"/>
            <w:u w:val="single"/>
          </w:rPr>
          <w:t xml:space="preserve">187/2006 Sb.</w:t>
        </w:r>
      </w:hyperlink>
      <w:r>
        <w:rPr>
          <w:sz w:val="19.200000000000003"/>
          <w:szCs w:val="19.200000000000003"/>
        </w:rPr>
        <w:t xml:space="preserve">, ve znění zákona č. </w:t>
      </w:r>
      <w:hyperlink r:id="rId227"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39" w:history="1">
        <w:r>
          <w:rPr>
            <w:color w:val="darkblue"/>
            <w:u w:val="single"/>
          </w:rPr>
          <w:t xml:space="preserve">§ 56</w:t>
        </w:r>
      </w:hyperlink>
      <w:r>
        <w:rPr>
          <w:sz w:val="19.200000000000003"/>
          <w:szCs w:val="19.200000000000003"/>
        </w:rPr>
        <w:t xml:space="preserve"> odst. 2 písm. b)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40" w:history="1">
        <w:r>
          <w:rPr>
            <w:color w:val="darkblue"/>
            <w:u w:val="single"/>
          </w:rPr>
          <w:t xml:space="preserve">§ 83</w:t>
        </w:r>
      </w:hyperlink>
      <w:r>
        <w:rPr>
          <w:sz w:val="19.200000000000003"/>
          <w:szCs w:val="19.200000000000003"/>
        </w:rPr>
        <w:t xml:space="preserve"> odst. 2 písm. b)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41" w:history="1">
        <w:r>
          <w:rPr>
            <w:color w:val="darkblue"/>
            <w:u w:val="single"/>
          </w:rPr>
          <w:t xml:space="preserve">§ 7</w:t>
        </w:r>
      </w:hyperlink>
      <w:r>
        <w:rPr>
          <w:sz w:val="19.200000000000003"/>
          <w:szCs w:val="19.200000000000003"/>
        </w:rPr>
        <w:t xml:space="preserve"> odst. 12 zákona č. </w:t>
      </w:r>
      <w:hyperlink r:id="rId242"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43"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44" w:history="1">
        <w:r>
          <w:rPr>
            <w:color w:val="darkblue"/>
            <w:u w:val="single"/>
          </w:rPr>
          <w:t xml:space="preserve">§ 7</w:t>
        </w:r>
      </w:hyperlink>
      <w:r>
        <w:rPr>
          <w:sz w:val="19.200000000000003"/>
          <w:szCs w:val="19.200000000000003"/>
        </w:rPr>
        <w:t xml:space="preserve"> odst. 5 zákona č. </w:t>
      </w:r>
      <w:hyperlink r:id="rId157"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6"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45" w:history="1">
        <w:r>
          <w:rPr>
            <w:color w:val="darkblue"/>
            <w:u w:val="single"/>
          </w:rPr>
          <w:t xml:space="preserve">§ 15</w:t>
        </w:r>
      </w:hyperlink>
      <w:r>
        <w:rPr>
          <w:sz w:val="19.200000000000003"/>
          <w:szCs w:val="19.200000000000003"/>
        </w:rPr>
        <w:t xml:space="preserve"> odst. 9 a </w:t>
      </w:r>
      <w:hyperlink r:id="rId246" w:history="1">
        <w:r>
          <w:rPr>
            <w:color w:val="darkblue"/>
            <w:u w:val="single"/>
          </w:rPr>
          <w:t xml:space="preserve">§ 83</w:t>
        </w:r>
      </w:hyperlink>
      <w:r>
        <w:rPr>
          <w:sz w:val="19.200000000000003"/>
          <w:szCs w:val="19.200000000000003"/>
        </w:rPr>
        <w:t xml:space="preserve"> odst. 11 zákona o vysokých školách, </w:t>
      </w:r>
      <w:hyperlink r:id="rId247" w:history="1">
        <w:r>
          <w:rPr>
            <w:color w:val="darkblue"/>
            <w:u w:val="single"/>
          </w:rPr>
          <w:t xml:space="preserve">§ 184</w:t>
        </w:r>
      </w:hyperlink>
      <w:r>
        <w:rPr>
          <w:sz w:val="19.200000000000003"/>
          <w:szCs w:val="19.200000000000003"/>
        </w:rPr>
        <w:t xml:space="preserve"> školského zákona, </w:t>
      </w:r>
      <w:hyperlink r:id="rId248" w:history="1">
        <w:r>
          <w:rPr>
            <w:color w:val="darkblue"/>
            <w:u w:val="single"/>
          </w:rPr>
          <w:t xml:space="preserve">§ 38</w:t>
        </w:r>
      </w:hyperlink>
      <w:r>
        <w:rPr>
          <w:sz w:val="19.200000000000003"/>
          <w:szCs w:val="19.200000000000003"/>
        </w:rPr>
        <w:t xml:space="preserve"> zákona č. </w:t>
      </w:r>
      <w:hyperlink r:id="rId249"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50" w:history="1">
        <w:r>
          <w:rPr>
            <w:color w:val="darkblue"/>
            <w:u w:val="single"/>
          </w:rPr>
          <w:t xml:space="preserve">§ 90</w:t>
        </w:r>
      </w:hyperlink>
      <w:r>
        <w:rPr>
          <w:sz w:val="19.200000000000003"/>
          <w:szCs w:val="19.200000000000003"/>
        </w:rPr>
        <w:t xml:space="preserve"> odst. 1 zákona č. </w:t>
      </w:r>
      <w:hyperlink r:id="rId251"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52"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53" w:history="1">
        <w:r>
          <w:rPr>
            <w:color w:val="darkblue"/>
            <w:u w:val="single"/>
          </w:rPr>
          <w:t xml:space="preserve">627/2004 Sb.</w:t>
        </w:r>
      </w:hyperlink>
      <w:r>
        <w:rPr>
          <w:sz w:val="19.200000000000003"/>
          <w:szCs w:val="19.200000000000003"/>
        </w:rPr>
        <w:t xml:space="preserve">, o evropské společnosti, ve znění pozdějších předpisů.</w:t>
      </w:r>
    </w:p>
    <w:p>
      <w:pPr>
        <w:ind w:left="560" w:right="0"/>
      </w:pPr>
      <w:r>
        <w:rPr>
          <w:sz w:val="19.200000000000003"/>
          <w:szCs w:val="19.200000000000003"/>
        </w:rPr>
        <w:t xml:space="preserve">Zákon č. </w:t>
      </w:r>
      <w:hyperlink r:id="rId254" w:history="1">
        <w:r>
          <w:rPr>
            <w:color w:val="darkblue"/>
            <w:u w:val="single"/>
          </w:rPr>
          <w:t xml:space="preserve">307/2006 Sb.</w:t>
        </w:r>
      </w:hyperlink>
      <w:r>
        <w:rPr>
          <w:sz w:val="19.200000000000003"/>
          <w:szCs w:val="19.200000000000003"/>
        </w:rPr>
        <w:t xml:space="preserve">, o evropské družstevní společnosti, ve znění zákona č. </w:t>
      </w:r>
      <w:hyperlink r:id="rId255" w:history="1">
        <w:r>
          <w:rPr>
            <w:color w:val="darkblue"/>
            <w:u w:val="single"/>
          </w:rPr>
          <w:t xml:space="preserve">126/2008 Sb.</w:t>
        </w:r>
      </w:hyperlink>
    </w:p>
    <w:p>
      <w:pPr>
        <w:ind w:left="560" w:right="0"/>
      </w:pPr>
      <w:r>
        <w:rPr>
          <w:sz w:val="19.200000000000003"/>
          <w:szCs w:val="19.200000000000003"/>
        </w:rPr>
        <w:t xml:space="preserve">Zákon č. </w:t>
      </w:r>
      <w:hyperlink r:id="rId256"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71b)</w:t>
      </w:r>
      <w:r>
        <w:rPr/>
        <w:t xml:space="preserve">	</w:t>
      </w:r>
      <w:r>
        <w:rPr>
          <w:sz w:val="19.200000000000003"/>
          <w:szCs w:val="19.200000000000003"/>
        </w:rPr>
        <w:t xml:space="preserve">Část desátá zákona č. </w:t>
      </w:r>
      <w:hyperlink r:id="rId257"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58"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59"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60" w:history="1">
        <w:r>
          <w:rPr>
            <w:color w:val="darkblue"/>
            <w:u w:val="single"/>
          </w:rPr>
          <w:t xml:space="preserve">§ 42</w:t>
        </w:r>
      </w:hyperlink>
      <w:r>
        <w:rPr>
          <w:sz w:val="19.200000000000003"/>
          <w:szCs w:val="19.200000000000003"/>
        </w:rPr>
        <w:t xml:space="preserve"> až 44 zákona č. </w:t>
      </w:r>
      <w:hyperlink r:id="rId3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82"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zákon č. </w:t>
      </w:r>
      <w:hyperlink r:id="rId261" w:history="1">
        <w:r>
          <w:rPr>
            <w:color w:val="darkblue"/>
            <w:u w:val="single"/>
          </w:rPr>
          <w:t xml:space="preserve">412/2005 Sb.</w:t>
        </w:r>
      </w:hyperlink>
      <w:r>
        <w:rPr>
          <w:sz w:val="19.200000000000003"/>
          <w:szCs w:val="19.200000000000003"/>
        </w:rPr>
        <w:t xml:space="preserve">, o ochraně utajovaných informací a o bezpečnostní způsobilosti, ve znění pozdějších předpisů. </w:t>
      </w:r>
      <w:hyperlink r:id="rId262"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79)</w:t>
      </w:r>
      <w:r>
        <w:rPr/>
        <w:t xml:space="preserve">	</w:t>
      </w:r>
      <w:r>
        <w:rPr>
          <w:sz w:val="19.200000000000003"/>
          <w:szCs w:val="19.200000000000003"/>
        </w:rPr>
        <w:t xml:space="preserve">Zákon č. </w:t>
      </w:r>
      <w:hyperlink r:id="rId263" w:history="1">
        <w:r>
          <w:rPr>
            <w:color w:val="darkblue"/>
            <w:u w:val="single"/>
          </w:rPr>
          <w:t xml:space="preserve">292/2013 Sb.</w:t>
        </w:r>
      </w:hyperlink>
      <w:r>
        <w:rPr>
          <w:sz w:val="19.200000000000003"/>
          <w:szCs w:val="19.200000000000003"/>
        </w:rPr>
        <w:t xml:space="preserve">, o zvláštních řízeních soudních, ve znění pozdějších předpisů.</w:t>
      </w:r>
    </w:p>
    <w:p>
      <w:pPr>
        <w:ind w:left="560" w:right="0" w:hanging="560"/>
        <w:tabs>
          <w:tab w:val="right" w:leader="none" w:pos="500"/>
          <w:tab w:val="left" w:leader="none" w:pos="560"/>
        </w:tabs>
      </w:pPr>
      <w:r>
        <w:rPr/>
        <w:t xml:space="preserve">	</w:t>
      </w:r>
      <w:r>
        <w:rPr>
          <w:vertAlign w:val="superscript"/>
        </w:rPr>
        <w:t xml:space="preserve">80)</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64"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53" w:history="1">
        <w:r>
          <w:rPr>
            <w:color w:val="darkblue"/>
            <w:u w:val="single"/>
          </w:rPr>
          <w:t xml:space="preserve">627/2004 Sb.</w:t>
        </w:r>
      </w:hyperlink>
      <w:r>
        <w:rPr>
          <w:sz w:val="19.200000000000003"/>
          <w:szCs w:val="19.200000000000003"/>
        </w:rPr>
        <w:t xml:space="preserve">, o evropské společnosti, ve znění zákona č. </w:t>
      </w:r>
      <w:hyperlink r:id="rId265" w:history="1">
        <w:r>
          <w:rPr>
            <w:color w:val="darkblue"/>
            <w:u w:val="single"/>
          </w:rPr>
          <w:t xml:space="preserve">264/2006 Sb.</w:t>
        </w:r>
      </w:hyperlink>
    </w:p>
    <w:p>
      <w:pPr>
        <w:ind w:left="560" w:right="0"/>
      </w:pPr>
      <w:r>
        <w:rPr>
          <w:sz w:val="19.200000000000003"/>
          <w:szCs w:val="19.200000000000003"/>
        </w:rPr>
        <w:t xml:space="preserve">Zákon č. </w:t>
      </w:r>
      <w:hyperlink r:id="rId254"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66"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61"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67"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68"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 </w:t>
      </w:r>
      <w:hyperlink r:id="rId269"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70"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82"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71"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56 Smlouvy o fungování Evropské unie. </w:t>
      </w:r>
      <w:hyperlink r:id="rId272"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73" w:history="1">
        <w:r>
          <w:rPr>
            <w:color w:val="darkblue"/>
            <w:u w:val="single"/>
          </w:rPr>
          <w:t xml:space="preserve">§ 53</w:t>
        </w:r>
      </w:hyperlink>
      <w:r>
        <w:rPr>
          <w:sz w:val="19.200000000000003"/>
          <w:szCs w:val="19.200000000000003"/>
        </w:rPr>
        <w:t xml:space="preserve"> zákona č. </w:t>
      </w:r>
      <w:hyperlink r:id="rId274"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75"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76" w:history="1">
        <w:r>
          <w:rPr>
            <w:color w:val="darkblue"/>
            <w:u w:val="single"/>
          </w:rPr>
          <w:t xml:space="preserve">29/2000 Sb.</w:t>
        </w:r>
      </w:hyperlink>
      <w:r>
        <w:rPr>
          <w:sz w:val="19.200000000000003"/>
          <w:szCs w:val="19.200000000000003"/>
        </w:rPr>
        <w:t xml:space="preserve">, o poštovních službách a o změně některých dalších zákonů (zákon o poštovních službách), ve znění pozdějších předpisů. </w:t>
      </w:r>
      <w:hyperlink r:id="rId277"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78"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79"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80"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81"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82"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83"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84"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99"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99" w:history="1">
        <w:r>
          <w:rPr>
            <w:color w:val="darkblue"/>
            <w:u w:val="single"/>
          </w:rPr>
          <w:t xml:space="preserve">258/2000 Sb.</w:t>
        </w:r>
      </w:hyperlink>
      <w:r>
        <w:rPr>
          <w:sz w:val="19.200000000000003"/>
          <w:szCs w:val="19.200000000000003"/>
        </w:rPr>
        <w:t xml:space="preserve">, ve znění zákona č. </w:t>
      </w:r>
      <w:hyperlink r:id="rId175"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85"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86"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87"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88" w:history="1">
        <w:r>
          <w:rPr>
            <w:color w:val="darkblue"/>
            <w:u w:val="single"/>
          </w:rPr>
          <w:t xml:space="preserve">§ 38h</w:t>
        </w:r>
      </w:hyperlink>
      <w:r>
        <w:rPr>
          <w:sz w:val="19.200000000000003"/>
          <w:szCs w:val="19.200000000000003"/>
        </w:rPr>
        <w:t xml:space="preserve"> zákona č. </w:t>
      </w:r>
      <w:hyperlink r:id="rId28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90"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91" w:history="1">
        <w:r>
          <w:rPr>
            <w:color w:val="darkblue"/>
            <w:u w:val="single"/>
          </w:rPr>
          <w:t xml:space="preserve">§ 2</w:t>
        </w:r>
      </w:hyperlink>
      <w:r>
        <w:rPr>
          <w:sz w:val="19.200000000000003"/>
          <w:szCs w:val="19.200000000000003"/>
        </w:rPr>
        <w:t xml:space="preserve"> odst. 5 zákona č. </w:t>
      </w:r>
      <w:hyperlink r:id="rId161"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36" w:history="1">
        <w:r>
          <w:rPr>
            <w:color w:val="darkblue"/>
            <w:u w:val="single"/>
          </w:rPr>
          <w:t xml:space="preserve">187/2006 Sb.</w:t>
        </w:r>
      </w:hyperlink>
      <w:r>
        <w:rPr>
          <w:sz w:val="19.200000000000003"/>
          <w:szCs w:val="19.200000000000003"/>
        </w:rPr>
        <w:t xml:space="preserve">, ve znění zákona č. </w:t>
      </w:r>
      <w:hyperlink r:id="rId292"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93"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21" w:history="1">
        <w:r>
          <w:rPr>
            <w:color w:val="darkblue"/>
            <w:u w:val="single"/>
          </w:rPr>
          <w:t xml:space="preserve">563/2004 Sb.</w:t>
        </w:r>
      </w:hyperlink>
      <w:r>
        <w:rPr>
          <w:sz w:val="19.200000000000003"/>
          <w:szCs w:val="19.200000000000003"/>
        </w:rPr>
        <w:t xml:space="preserve">, § 22 zákona č. </w:t>
      </w:r>
      <w:hyperlink r:id="rId249" w:history="1">
        <w:r>
          <w:rPr>
            <w:color w:val="darkblue"/>
            <w:u w:val="single"/>
          </w:rPr>
          <w:t xml:space="preserve">95/2004 Sb.</w:t>
        </w:r>
      </w:hyperlink>
      <w:r>
        <w:rPr>
          <w:sz w:val="19.200000000000003"/>
          <w:szCs w:val="19.200000000000003"/>
        </w:rPr>
        <w:t xml:space="preserve">, § 51 a 54 zákona č. </w:t>
      </w:r>
      <w:hyperlink r:id="rId251"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51" w:history="1">
        <w:r>
          <w:rPr>
            <w:color w:val="darkblue"/>
            <w:u w:val="single"/>
          </w:rPr>
          <w:t xml:space="preserve">2/1991 Sb.</w:t>
        </w:r>
      </w:hyperlink>
      <w:r>
        <w:rPr>
          <w:sz w:val="19.200000000000003"/>
          <w:szCs w:val="19.200000000000003"/>
        </w:rPr>
        <w:t xml:space="preserve">, ve znění zákona č. </w:t>
      </w:r>
      <w:hyperlink r:id="rId294"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95" w:history="1">
        <w:r>
          <w:rPr>
            <w:color w:val="darkblue"/>
            <w:u w:val="single"/>
          </w:rPr>
          <w:t xml:space="preserve">89/1995 Sb.</w:t>
        </w:r>
      </w:hyperlink>
      <w:r>
        <w:rPr>
          <w:sz w:val="19.200000000000003"/>
          <w:szCs w:val="19.200000000000003"/>
        </w:rPr>
        <w:t xml:space="preserve">, o státní statistické službě, ve znění zákona č. </w:t>
      </w:r>
      <w:hyperlink r:id="rId29" w:history="1">
        <w:r>
          <w:rPr>
            <w:color w:val="darkblue"/>
            <w:u w:val="single"/>
          </w:rPr>
          <w:t xml:space="preserve">220/2000 Sb.</w:t>
        </w:r>
      </w:hyperlink>
      <w:r>
        <w:rPr>
          <w:sz w:val="19.200000000000003"/>
          <w:szCs w:val="19.200000000000003"/>
        </w:rPr>
        <w:t xml:space="preserve"> a zákona č. </w:t>
      </w:r>
      <w:hyperlink r:id="rId296"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zrušen zákonem č. </w:t>
      </w:r>
      <w:hyperlink r:id="rId18"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36"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114)</w:t>
      </w:r>
      <w:r>
        <w:rPr/>
        <w:t xml:space="preserve">	</w:t>
      </w:r>
      <w:r>
        <w:rPr>
          <w:sz w:val="19.200000000000003"/>
          <w:szCs w:val="19.200000000000003"/>
        </w:rPr>
        <w:t xml:space="preserve">§ 7a zákona o nemocenském pojištění.</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ind w:left="560" w:right="0" w:hanging="560"/>
        <w:tabs>
          <w:tab w:val="right" w:leader="none" w:pos="500"/>
          <w:tab w:val="left" w:leader="none" w:pos="560"/>
        </w:tabs>
      </w:pPr>
      <w:r>
        <w:rPr/>
        <w:t xml:space="preserve">	</w:t>
      </w:r>
      <w:r>
        <w:rPr>
          <w:vertAlign w:val="superscript"/>
        </w:rPr>
        <w:t xml:space="preserve">116)</w:t>
      </w:r>
      <w:r>
        <w:rPr/>
        <w:t xml:space="preserve">	</w:t>
      </w:r>
      <w:r>
        <w:rPr>
          <w:sz w:val="19.200000000000003"/>
          <w:szCs w:val="19.200000000000003"/>
        </w:rPr>
        <w:t xml:space="preserve">§ 299 občanského soudního řádu.</w:t>
      </w:r>
    </w:p>
    <w:p>
      <w:pPr>
        <w:ind w:left="560" w:right="0" w:hanging="560"/>
        <w:tabs>
          <w:tab w:val="right" w:leader="none" w:pos="500"/>
          <w:tab w:val="left" w:leader="none" w:pos="560"/>
        </w:tabs>
      </w:pPr>
      <w:r>
        <w:rPr/>
        <w:t xml:space="preserve">	</w:t>
      </w:r>
      <w:r>
        <w:rPr>
          <w:vertAlign w:val="superscript"/>
        </w:rPr>
        <w:t xml:space="preserve">117)</w:t>
      </w:r>
      <w:r>
        <w:rPr/>
        <w:t xml:space="preserve">	</w:t>
      </w:r>
      <w:r>
        <w:rPr>
          <w:sz w:val="19.200000000000003"/>
          <w:szCs w:val="19.200000000000003"/>
        </w:rPr>
        <w:t xml:space="preserve">Například § 178 odst. 1 a § 2175 odst. 2 občanského zákoníku.</w:t>
      </w:r>
    </w:p>
    <w:p>
      <w:pPr>
        <w:ind w:left="560" w:right="0" w:hanging="560"/>
        <w:tabs>
          <w:tab w:val="right" w:leader="none" w:pos="500"/>
          <w:tab w:val="left" w:leader="none" w:pos="560"/>
        </w:tabs>
      </w:pPr>
      <w:r>
        <w:rPr/>
        <w:t xml:space="preserve">	</w:t>
      </w:r>
      <w:r>
        <w:rPr>
          <w:vertAlign w:val="superscript"/>
        </w:rPr>
        <w:t xml:space="preserve">118)</w:t>
      </w:r>
      <w:r>
        <w:rPr/>
        <w:t xml:space="preserve">	</w:t>
      </w:r>
      <w:r>
        <w:rPr>
          <w:sz w:val="19.200000000000003"/>
          <w:szCs w:val="19.200000000000003"/>
        </w:rPr>
        <w:t xml:space="preserve">Čl. 5 odst. 2 směrnice Evropského parlamentu a Rady </w:t>
      </w:r>
      <w:hyperlink r:id="rId129" w:history="1">
        <w:r>
          <w:rPr>
            <w:color w:val="darkblue"/>
            <w:u w:val="single"/>
          </w:rPr>
          <w:t xml:space="preserve">2014/67/EU</w:t>
        </w:r>
      </w:hyperlink>
      <w:r>
        <w:rPr>
          <w:sz w:val="19.200000000000003"/>
          <w:szCs w:val="19.200000000000003"/>
        </w:rPr>
        <w:t xml:space="preserve"> ze dne 15. května 2014 o prosazování směrnice </w:t>
      </w:r>
      <w:hyperlink r:id="rId115"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30"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hanging="560"/>
        <w:tabs>
          <w:tab w:val="right" w:leader="none" w:pos="500"/>
          <w:tab w:val="left" w:leader="none" w:pos="560"/>
        </w:tabs>
      </w:pPr>
      <w:r>
        <w:rPr/>
        <w:t xml:space="preserve">	</w:t>
      </w:r>
      <w:r>
        <w:rPr>
          <w:vertAlign w:val="superscript"/>
        </w:rPr>
        <w:t xml:space="preserve">119)</w:t>
      </w:r>
      <w:r>
        <w:rPr/>
        <w:t xml:space="preserve">	</w:t>
      </w:r>
      <w:r>
        <w:rPr>
          <w:sz w:val="19.200000000000003"/>
          <w:szCs w:val="19.200000000000003"/>
        </w:rPr>
        <w:t xml:space="preserve">Například zákon č. </w:t>
      </w:r>
      <w:hyperlink r:id="rId297"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 zákon č. </w:t>
      </w:r>
      <w:hyperlink r:id="rId199"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120)</w:t>
      </w:r>
      <w:r>
        <w:rPr/>
        <w:t xml:space="preserve">	</w:t>
      </w:r>
      <w:r>
        <w:rPr>
          <w:sz w:val="19.200000000000003"/>
          <w:szCs w:val="19.200000000000003"/>
        </w:rPr>
        <w:t xml:space="preserve">Zákon č. </w:t>
      </w:r>
      <w:hyperlink r:id="rId249" w:history="1">
        <w:r>
          <w:rPr>
            <w:color w:val="darkblue"/>
            <w:u w:val="single"/>
          </w:rPr>
          <w:t xml:space="preserve">95/2004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121)</w:t>
      </w:r>
      <w:r>
        <w:rPr/>
        <w:t xml:space="preserve">	</w:t>
      </w:r>
      <w:r>
        <w:rPr>
          <w:sz w:val="19.200000000000003"/>
          <w:szCs w:val="19.200000000000003"/>
        </w:rPr>
        <w:t xml:space="preserve">Zákon č. </w:t>
      </w:r>
      <w:hyperlink r:id="rId251" w:history="1">
        <w:r>
          <w:rPr>
            <w:color w:val="darkblue"/>
            <w:u w:val="single"/>
          </w:rPr>
          <w:t xml:space="preserve">96/2004 Sb.</w:t>
        </w:r>
      </w:hyperlink>
      <w:r>
        <w:rPr>
          <w:sz w:val="19.200000000000003"/>
          <w:szCs w:val="19.200000000000003"/>
        </w:rPr>
        <w:t xml:space="preserve">,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98" w:history="1">
        <w:r>
          <w:rPr>
            <w:color w:val="blue"/>
          </w:rPr>
          <w:t xml:space="preserve">Příloha PDF (269 kB)</w:t>
        </w:r>
      </w:hyperlink>
    </w:p>
    <w:p>
      <w:pPr>
        <w:pStyle w:val="Heading1"/>
      </w:pPr>
      <w:r>
        <w:rPr>
          <w:b/>
          <w:bCs/>
        </w:rPr>
        <w:t xml:space="preserve">ČÁST PRVNÍ (Čl. II ) zákona č. </w:t>
      </w:r>
      <w:hyperlink r:id="rId195" w:history="1">
        <w:r>
          <w:rPr>
            <w:color w:val="darkblue"/>
            <w:u w:val="single"/>
          </w:rPr>
          <w:t xml:space="preserve">362/2007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9"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zákona č. </w:t>
      </w:r>
      <w:hyperlink r:id="rId300" w:history="1">
        <w:r>
          <w:rPr>
            <w:color w:val="darkblue"/>
            <w:u w:val="single"/>
          </w:rPr>
          <w:t xml:space="preserve">294/2008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w:t>
      </w:r>
      <w:hyperlink r:id="rId301" w:history="1">
        <w:r>
          <w:rPr>
            <w:color w:val="darkblue"/>
            <w:u w:val="single"/>
          </w:rPr>
          <w:t xml:space="preserve">326/2009 Sb.</w:t>
        </w:r>
      </w:hyperlink>
      <w:r>
        <w:rPr>
          <w:b/>
          <w:bCs/>
        </w:rPr>
        <w:t xml:space="preserve">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w:t>
      </w:r>
      <w:hyperlink r:id="rId21" w:history="1">
        <w:r>
          <w:rPr>
            <w:color w:val="darkblue"/>
            <w:u w:val="single"/>
          </w:rPr>
          <w:t xml:space="preserve">185/2011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99"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9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99"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w:t>
      </w:r>
      <w:hyperlink r:id="rId302" w:history="1">
        <w:r>
          <w:rPr>
            <w:color w:val="darkblue"/>
            <w:u w:val="single"/>
          </w:rPr>
          <w:t xml:space="preserve">364/2011 Sb.</w:t>
        </w:r>
      </w:hyperlink>
      <w:r>
        <w:rPr>
          <w:b/>
          <w:bCs/>
        </w:rPr>
        <w:t xml:space="preserve">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99"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99"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w:t>
      </w:r>
      <w:hyperlink r:id="rId8" w:history="1">
        <w:r>
          <w:rPr>
            <w:color w:val="darkblue"/>
            <w:u w:val="single"/>
          </w:rPr>
          <w:t xml:space="preserve">365/2011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99"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99"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99"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99"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99"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99"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99"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99"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99"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99"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99"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w:t>
      </w:r>
      <w:hyperlink r:id="rId7" w:history="1">
        <w:r>
          <w:rPr>
            <w:color w:val="darkblue"/>
            <w:u w:val="single"/>
          </w:rPr>
          <w:t xml:space="preserve">303/2013 Sb.</w:t>
        </w:r>
      </w:hyperlink>
      <w:r>
        <w:rPr>
          <w:b/>
          <w:bCs/>
        </w:rPr>
        <w:t xml:space="preserve">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9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99"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99"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99"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99"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w:t>
      </w:r>
      <w:hyperlink r:id="rId179" w:history="1">
        <w:r>
          <w:rPr>
            <w:color w:val="darkblue"/>
            <w:u w:val="single"/>
          </w:rPr>
          <w:t xml:space="preserve">101/2014 Sb.</w:t>
        </w:r>
      </w:hyperlink>
      <w:r>
        <w:rPr>
          <w:b/>
          <w:bCs/>
        </w:rPr>
        <w:t xml:space="preserve">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303"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99"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w:t>
      </w:r>
      <w:hyperlink r:id="rId35" w:history="1">
        <w:r>
          <w:rPr>
            <w:color w:val="darkblue"/>
            <w:u w:val="single"/>
          </w:rPr>
          <w:t xml:space="preserve">182/2014 Sb.</w:t>
        </w:r>
      </w:hyperlink>
      <w:r>
        <w:rPr>
          <w:b/>
          <w:bCs/>
        </w:rPr>
        <w:t xml:space="preserve">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w:t>
      </w:r>
      <w:hyperlink r:id="rId304" w:history="1">
        <w:r>
          <w:rPr>
            <w:color w:val="darkblue"/>
            <w:u w:val="single"/>
          </w:rPr>
          <w:t xml:space="preserve">250/2014 Sb.</w:t>
        </w:r>
      </w:hyperlink>
      <w:r>
        <w:rPr>
          <w:b/>
          <w:bCs/>
        </w:rPr>
        <w:t xml:space="preserve">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99"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99" w:history="1">
        <w:r>
          <w:rPr>
            <w:color w:val="darkblue"/>
            <w:u w:val="single"/>
          </w:rPr>
          <w:t xml:space="preserve">262/2006 Sb.</w:t>
        </w:r>
      </w:hyperlink>
    </w:p>
    <w:p>
      <w:pPr>
        <w:pStyle w:val="Heading1"/>
      </w:pPr>
      <w:r>
        <w:rPr>
          <w:b/>
          <w:bCs/>
        </w:rPr>
        <w:t xml:space="preserve">ČÁST DVACÁTÁ DEVÁTÁ (Čl. XXXII) zákona č. </w:t>
      </w:r>
      <w:hyperlink r:id="rId305" w:history="1">
        <w:r>
          <w:rPr>
            <w:color w:val="darkblue"/>
            <w:u w:val="single"/>
          </w:rPr>
          <w:t xml:space="preserve">377/2015 Sb.</w:t>
        </w:r>
      </w:hyperlink>
      <w:r>
        <w:rPr>
          <w:b/>
          <w:bCs/>
        </w:rPr>
        <w:t xml:space="preserve">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w:t>
      </w:r>
      <w:hyperlink r:id="rId306" w:history="1">
        <w:r>
          <w:rPr>
            <w:color w:val="darkblue"/>
            <w:u w:val="single"/>
          </w:rPr>
          <w:t xml:space="preserve">93/2017 Sb.</w:t>
        </w:r>
      </w:hyperlink>
      <w:r>
        <w:rPr>
          <w:b/>
          <w:bCs/>
        </w:rPr>
        <w:t xml:space="preserve">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w:t>
      </w:r>
      <w:hyperlink r:id="rId307" w:history="1">
        <w:r>
          <w:rPr>
            <w:color w:val="darkblue"/>
            <w:u w:val="single"/>
          </w:rPr>
          <w:t xml:space="preserve">181/2018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99"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99" w:history="1">
        <w:r>
          <w:rPr>
            <w:color w:val="darkblue"/>
            <w:u w:val="single"/>
          </w:rPr>
          <w:t xml:space="preserve">262/2006 Sb.</w:t>
        </w:r>
      </w:hyperlink>
      <w:r>
        <w:rPr/>
        <w:t xml:space="preserve">, přísluší ve výši podle </w:t>
      </w:r>
      <w:r>
        <w:rPr/>
        <w:t xml:space="preserve">§ 271b</w:t>
      </w:r>
      <w:r>
        <w:rPr/>
        <w:t xml:space="preserve"> odst. 3 zákona č. </w:t>
      </w:r>
      <w:hyperlink r:id="rId299" w:history="1">
        <w:r>
          <w:rPr>
            <w:color w:val="darkblue"/>
            <w:u w:val="single"/>
          </w:rPr>
          <w:t xml:space="preserve">262/2006 Sb.</w:t>
        </w:r>
      </w:hyperlink>
      <w:r>
        <w:rPr/>
        <w:t xml:space="preserve">, ve znění účinném ode dne nabytí účinnosti tohoto zákona.</w:t>
      </w:r>
    </w:p>
    <w:p>
      <w:pPr>
        <w:pStyle w:val="Heading1"/>
      </w:pPr>
      <w:r>
        <w:rPr>
          <w:b/>
          <w:bCs/>
        </w:rPr>
        <w:t xml:space="preserve">ČÁST PRVNÍ (Čl. II) zákona č. </w:t>
      </w:r>
      <w:hyperlink r:id="rId308" w:history="1">
        <w:r>
          <w:rPr>
            <w:color w:val="darkblue"/>
            <w:u w:val="single"/>
          </w:rPr>
          <w:t xml:space="preserve">32/2019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Náhrada mzdy nebo platu v době dočasné pracovní neschopnosti, která vznikla před účinností tohoto zákona a trvá za jeho účinnosti, se řídí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Náhrada za ztrátu na výdělku po dobu dočasné pracovní neschopnosti, která vznikla před účinností tohoto zákona a trvá za jeho účinnosti, se řídí podle dosavadních právních předpisů.</w:t>
      </w:r>
    </w:p>
    <w:p>
      <w:pPr>
        <w:pStyle w:val="Heading1"/>
      </w:pPr>
      <w:r>
        <w:rPr>
          <w:b/>
          <w:bCs/>
        </w:rPr>
        <w:t xml:space="preserve">ČÁST PRVNÍ (Čl. II) a ČÁST OSMÁ (ČI. X) zákona č. </w:t>
      </w:r>
      <w:hyperlink r:id="rId18" w:history="1">
        <w:r>
          <w:rPr>
            <w:color w:val="darkblue"/>
            <w:u w:val="single"/>
          </w:rPr>
          <w:t xml:space="preserve">285/2020 Sb.</w:t>
        </w:r>
      </w:hyperlink>
      <w:r>
        <w:rPr>
          <w:b/>
          <w:bCs/>
        </w:rPr>
        <w:t xml:space="preserve">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Výpověď daná podle § 51a zákona č. </w:t>
      </w:r>
      <w:hyperlink r:id="rId299" w:history="1">
        <w:r>
          <w:rPr>
            <w:color w:val="darkblue"/>
            <w:u w:val="single"/>
          </w:rPr>
          <w:t xml:space="preserve">262/2006 Sb.</w:t>
        </w:r>
      </w:hyperlink>
      <w:r>
        <w:rPr/>
        <w:t xml:space="preserve">, ve znění účinném přede dnem nabytí účinnosti tohoto zákona, se řídí zákonem č. </w:t>
      </w:r>
      <w:hyperlink r:id="rId299" w:history="1">
        <w:r>
          <w:rPr>
            <w:color w:val="darkblue"/>
            <w:u w:val="single"/>
          </w:rPr>
          <w:t xml:space="preserve">262/2006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dovolenou, které vzniklo přede dnem 1. ledna 2021, a čerpání této dovolené, i když k němu dojde po 31. prosinci 2020, se řídí § 211 až 223 zákona č. </w:t>
      </w:r>
      <w:hyperlink r:id="rId299" w:history="1">
        <w:r>
          <w:rPr>
            <w:color w:val="darkblue"/>
            <w:u w:val="single"/>
          </w:rPr>
          <w:t xml:space="preserve">262/2006 Sb.</w:t>
        </w:r>
      </w:hyperlink>
      <w:r>
        <w:rPr/>
        <w:t xml:space="preserve">, ve znění účinném přede dnem 1. ledna 2021.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Náhrada za ztrátu na výdělku po skončení pracovní neschopnosti, na niž vzniklo právo podle § 271b odst. 3 zákona č. </w:t>
      </w:r>
      <w:hyperlink r:id="rId299" w:history="1">
        <w:r>
          <w:rPr>
            <w:color w:val="darkblue"/>
            <w:u w:val="single"/>
          </w:rPr>
          <w:t xml:space="preserve">262/2006 Sb.</w:t>
        </w:r>
      </w:hyperlink>
      <w:r>
        <w:rPr/>
        <w:t xml:space="preserve">, ve znění účinném přede dnem nabytí účinnosti tohoto zákona, nebo podle § 371 odst. 3 zákona č. </w:t>
      </w:r>
      <w:hyperlink r:id="rId299" w:history="1">
        <w:r>
          <w:rPr>
            <w:color w:val="darkblue"/>
            <w:u w:val="single"/>
          </w:rPr>
          <w:t xml:space="preserve">262/2006 Sb.</w:t>
        </w:r>
      </w:hyperlink>
      <w:r>
        <w:rPr/>
        <w:t xml:space="preserve">, ve znění účinném přede dnem nabytí účinnosti zákona č. </w:t>
      </w:r>
      <w:hyperlink r:id="rId11" w:history="1">
        <w:r>
          <w:rPr>
            <w:color w:val="darkblue"/>
            <w:u w:val="single"/>
          </w:rPr>
          <w:t xml:space="preserve">205/2015 Sb.</w:t>
        </w:r>
      </w:hyperlink>
      <w:r>
        <w:rPr/>
        <w:t xml:space="preserve">, přísluší ve výši stanovené podle § 271b odst. 3 zákona č. </w:t>
      </w:r>
      <w:hyperlink r:id="rId299" w:history="1">
        <w:r>
          <w:rPr>
            <w:color w:val="darkblue"/>
            <w:u w:val="single"/>
          </w:rPr>
          <w:t xml:space="preserve">262/2006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Právo na jednorázovou náhradu nemajetkové újmy při zvlášť závažném ublížení na zdraví zaměstnance podle § 271f zákona č. </w:t>
      </w:r>
      <w:hyperlink r:id="rId299" w:history="1">
        <w:r>
          <w:rPr>
            <w:color w:val="darkblue"/>
            <w:u w:val="single"/>
          </w:rPr>
          <w:t xml:space="preserve">262/2006 Sb.</w:t>
        </w:r>
      </w:hyperlink>
      <w:r>
        <w:rPr/>
        <w:t xml:space="preserve">, ve znění účinném ode dne nabytí účinnosti tohoto zákona, přísluší, vznikla-li tato újma nejdříve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309a, § 319 odst. 1 písm. c), h) a i) a § 319a zákona č. </w:t>
      </w:r>
      <w:hyperlink r:id="rId299" w:history="1">
        <w:r>
          <w:rPr>
            <w:color w:val="darkblue"/>
            <w:u w:val="single"/>
          </w:rPr>
          <w:t xml:space="preserve">262/2006 Sb.</w:t>
        </w:r>
      </w:hyperlink>
      <w:r>
        <w:rPr/>
        <w:t xml:space="preserve">,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w:t>
      </w:r>
      <w:hyperlink r:id="rId142" w:history="1">
        <w:r>
          <w:rPr>
            <w:color w:val="darkblue"/>
            <w:u w:val="single"/>
          </w:rPr>
          <w:t xml:space="preserve">(EU) 2018/957</w:t>
        </w:r>
      </w:hyperlink>
      <w:r>
        <w:rPr/>
        <w:t xml:space="preserve"> ze dne 28. června 2018, kterou se mění směrnice </w:t>
      </w:r>
      <w:hyperlink r:id="rId115" w:history="1">
        <w:r>
          <w:rPr>
            <w:color w:val="darkblue"/>
            <w:u w:val="single"/>
          </w:rPr>
          <w:t xml:space="preserve">96/71/ES</w:t>
        </w:r>
      </w:hyperlink>
      <w:r>
        <w:rPr/>
        <w:t xml:space="preserve"> o vysílání pracovníků v rámci poskytování služeb, předpis Evropské unie.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účely posouzení doby vyslání podle § 319a odst. 1 zákona č. </w:t>
      </w:r>
      <w:hyperlink r:id="rId299" w:history="1">
        <w:r>
          <w:rPr>
            <w:color w:val="darkblue"/>
            <w:u w:val="single"/>
          </w:rPr>
          <w:t xml:space="preserve">262/2006 Sb.</w:t>
        </w:r>
      </w:hyperlink>
      <w:r>
        <w:rPr/>
        <w:t xml:space="preserve"> se vyslání zaměstnance k výkonu práce v rámci nadnárodního poskytování služeb na území České republiky, které započalo přede dnem 30. července 2020, považuje za vyslání započaté dnem 30. července 2020.</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Přechod práv a povinností z pracovněprávních vztahů, jehož účinnost nastala přede dnem nabytí účinnosti tohoto zákona, se řídí zákonem č. </w:t>
      </w:r>
      <w:hyperlink r:id="rId299" w:history="1">
        <w:r>
          <w:rPr>
            <w:color w:val="darkblue"/>
            <w:u w:val="single"/>
          </w:rPr>
          <w:t xml:space="preserve">262/2006 Sb.</w:t>
        </w:r>
      </w:hyperlink>
      <w:r>
        <w:rPr/>
        <w:t xml:space="preserve">, ve znění účinném přede dnem nabytí účinnosti tohoto zákona.</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X</w:t>
      </w:r>
    </w:p>
    <w:p>
      <w:pPr>
        <w:ind w:left="0" w:right="0"/>
      </w:pPr>
      <w:r>
        <w:rPr/>
        <w:t xml:space="preserve">Tento zákon nabývá účinnosti dnem 30. července 2020, s výjimkou ustanovení čl. I bodů 32, 33, 36 až 53, 55, 57 až 60, 69, 72, 74, 87 a 92, čl. II bodů 2 a 4, čl. III až VI, čl. VIII bodu 11 a čl. IX, která nabývají účinnosti dnem 1. ledna 2021.</w:t>
      </w:r>
    </w:p>
    <w:p>
      <w:pPr>
        <w:pStyle w:val="Heading1"/>
      </w:pPr>
      <w:r>
        <w:rPr>
          <w:b/>
          <w:bCs/>
        </w:rPr>
        <w:t xml:space="preserve">ČÁST PATNÁCTÁ (Čl. XVIII) zákona č. </w:t>
      </w:r>
      <w:hyperlink r:id="rId15" w:history="1">
        <w:r>
          <w:rPr>
            <w:color w:val="darkblue"/>
            <w:u w:val="single"/>
          </w:rPr>
          <w:t xml:space="preserve">251/2021 Sb.</w:t>
        </w:r>
      </w:hyperlink>
      <w:r>
        <w:rPr>
          <w:b/>
          <w:bCs/>
        </w:rPr>
        <w:t xml:space="preserve"> zní:</w:t>
      </w:r>
    </w:p>
    <w:p>
      <w:pPr>
        <w:pStyle w:val="Heading2"/>
      </w:pPr>
      <w:r>
        <w:rPr>
          <w:b/>
          <w:bCs/>
          <w:caps/>
        </w:rPr>
        <w:t xml:space="preserve">Část patnáctá</w:t>
      </w:r>
      <w:r>
        <w:rPr>
          <w:rStyle w:val="hidden"/>
        </w:rPr>
        <w:t xml:space="preserve"> -</w:t>
      </w:r>
      <w:br/>
      <w:r>
        <w:rPr>
          <w:caps/>
        </w:rPr>
        <w:t xml:space="preserve">Účinnost</w:t>
      </w:r>
    </w:p>
    <w:p>
      <w:pPr>
        <w:pStyle w:val="Heading3"/>
      </w:pPr>
      <w:r>
        <w:rPr>
          <w:b/>
          <w:bCs/>
        </w:rPr>
        <w:t xml:space="preserve">Čl. XVIII</w:t>
      </w:r>
    </w:p>
    <w:p>
      <w:pPr>
        <w:ind w:left="0" w:right="0"/>
      </w:pPr>
      <w:r>
        <w:rPr/>
        <w:t xml:space="preserve">Tento zákon nabývá účinnosti dnem 1. července 2021, s výjimkou části první čl. I bodu 6 a částí druhé až čtrnácté, které nabývají účinnosti dnem 1. ledna 2022.</w:t>
      </w:r>
    </w:p>
    <w:p>
      <w:pPr>
        <w:pStyle w:val="Heading1"/>
      </w:pPr>
      <w:r>
        <w:rPr>
          <w:b/>
          <w:bCs/>
        </w:rPr>
        <w:t xml:space="preserve">ČÁST PRVNÍ (Čl. II) a ČÁST JEDENÁCTÁ (ČI. XVI) zákona č. </w:t>
      </w:r>
      <w:hyperlink r:id="rId12" w:history="1">
        <w:r>
          <w:rPr>
            <w:color w:val="darkblue"/>
            <w:u w:val="single"/>
          </w:rPr>
          <w:t xml:space="preserve">281/2023 Sb.</w:t>
        </w:r>
      </w:hyperlink>
      <w:r>
        <w:rPr>
          <w:b/>
          <w:bCs/>
        </w:rPr>
        <w:t xml:space="preserve">, ve znění zákona č. </w:t>
      </w:r>
      <w:hyperlink r:id="rId13" w:history="1">
        <w:r>
          <w:rPr>
            <w:color w:val="darkblue"/>
            <w:u w:val="single"/>
          </w:rPr>
          <w:t xml:space="preserve">413/2023 Sb.</w:t>
        </w:r>
      </w:hyperlink>
      <w:r>
        <w:rPr>
          <w:b/>
          <w:bCs/>
        </w:rPr>
        <w:t xml:space="preserve">,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Neuplynula-li přede dnem nabytí účinnosti tohoto zákona lhůta pro poskytnutí informace o obsahu pracovního poměru podle </w:t>
      </w:r>
      <w:r>
        <w:rPr/>
        <w:t xml:space="preserve">§ 37</w:t>
      </w:r>
      <w:r>
        <w:rPr/>
        <w:t xml:space="preserve"> odst. 1 zákona č. </w:t>
      </w:r>
      <w:hyperlink r:id="rId299" w:history="1">
        <w:r>
          <w:rPr>
            <w:color w:val="darkblue"/>
            <w:u w:val="single"/>
          </w:rPr>
          <w:t xml:space="preserve">262/2006 Sb.</w:t>
        </w:r>
      </w:hyperlink>
      <w:r>
        <w:rPr/>
        <w:t xml:space="preserve">, ve znění účinném přede dnem nabytí účinnosti tohoto zákona, poskytne zaměstnavatel zaměstnanci informaci do konce této lhůty v rozsahu podle </w:t>
      </w:r>
      <w:r>
        <w:rPr/>
        <w:t xml:space="preserve">§ 37</w:t>
      </w:r>
      <w:r>
        <w:rPr/>
        <w:t xml:space="preserve"> odst. 1 zákona č. </w:t>
      </w:r>
      <w:hyperlink r:id="rId299" w:history="1">
        <w:r>
          <w:rPr>
            <w:color w:val="darkblue"/>
            <w:u w:val="single"/>
          </w:rPr>
          <w:t xml:space="preserve">262/2006 Sb.</w:t>
        </w:r>
      </w:hyperlink>
      <w:r>
        <w:rPr/>
        <w:t xml:space="preserve">, ve znění účinném ode dne nabytí účinnosti tohoto zákona. Výjimka podle </w:t>
      </w:r>
      <w:r>
        <w:rPr/>
        <w:t xml:space="preserve">§ 37</w:t>
      </w:r>
      <w:r>
        <w:rPr/>
        <w:t xml:space="preserve"> odst. 4 zákona č. </w:t>
      </w:r>
      <w:hyperlink r:id="rId299" w:history="1">
        <w:r>
          <w:rPr>
            <w:color w:val="darkblue"/>
            <w:u w:val="single"/>
          </w:rPr>
          <w:t xml:space="preserve">262/2006 Sb.</w:t>
        </w:r>
      </w:hyperlink>
      <w:r>
        <w:rPr/>
        <w:t xml:space="preserve">, ve znění účinném přede dnem nabytí účinnosti tohoto zákona, platí i v tomto případě.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Byla-li informace podle </w:t>
      </w:r>
      <w:r>
        <w:rPr/>
        <w:t xml:space="preserve">§ 37</w:t>
      </w:r>
      <w:r>
        <w:rPr/>
        <w:t xml:space="preserve"> odst. 1 nebo </w:t>
      </w:r>
      <w:r>
        <w:rPr/>
        <w:t xml:space="preserve">§ 37</w:t>
      </w:r>
      <w:r>
        <w:rPr/>
        <w:t xml:space="preserve"> odst. 2 zákona č. </w:t>
      </w:r>
      <w:hyperlink r:id="rId299" w:history="1">
        <w:r>
          <w:rPr>
            <w:color w:val="darkblue"/>
            <w:u w:val="single"/>
          </w:rPr>
          <w:t xml:space="preserve">262/2006 Sb.</w:t>
        </w:r>
      </w:hyperlink>
      <w:r>
        <w:rPr/>
        <w:t xml:space="preserve">, ve znění účinném přede dnem nabytí účinnosti tohoto zákona, poskytnuta zaměstnanci přede dnem nabytí účinnosti tohoto zákona, poskytne zaměstnavatel zaměstnanci na jeho písemnou žádost ve lhůtě 7 dnů ode dne doručení žádosti informaci v rozsahu </w:t>
      </w:r>
      <w:r>
        <w:rPr/>
        <w:t xml:space="preserve">§ 37</w:t>
      </w:r>
      <w:r>
        <w:rPr/>
        <w:t xml:space="preserve"> odst. 1 nebo </w:t>
      </w:r>
      <w:r>
        <w:rPr/>
        <w:t xml:space="preserve">§ 37a</w:t>
      </w:r>
      <w:r>
        <w:rPr/>
        <w:t xml:space="preserve"> odst. 1 a 2 zákona č. </w:t>
      </w:r>
      <w:hyperlink r:id="rId299" w:history="1">
        <w:r>
          <w:rPr>
            <w:color w:val="darkblue"/>
            <w:u w:val="single"/>
          </w:rPr>
          <w:t xml:space="preserve">262/2006 Sb.</w:t>
        </w:r>
      </w:hyperlink>
      <w:r>
        <w:rPr/>
        <w:t xml:space="preserve">, ve znění účinném ode dne nabytí účinnosti tohoto zákona. Zaměstnavateli tato povinnost nevznikne, pokud se uplatní výjimka podle </w:t>
      </w:r>
      <w:r>
        <w:rPr/>
        <w:t xml:space="preserve">§ 37a</w:t>
      </w:r>
      <w:r>
        <w:rPr/>
        <w:t xml:space="preserve"> odst. 4 zákona č. </w:t>
      </w:r>
      <w:hyperlink r:id="rId299" w:history="1">
        <w:r>
          <w:rPr>
            <w:color w:val="darkblue"/>
            <w:u w:val="single"/>
          </w:rPr>
          <w:t xml:space="preserve">262/2006 Sb.</w:t>
        </w:r>
      </w:hyperlink>
      <w:r>
        <w:rPr/>
        <w:t xml:space="preserve">, ve znění účinném ode dne nabytí účinnosti tohoto zákona, nebo pokud vyslání zaměstnance skončilo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Zaměstnanci pracujícímu na základě dohody o provedení práce nebo dohody o pracovní činnosti, který přede dnem nabytí účinnosti tohoto zákona zahájil výkon práce nebo byl vyslán k výkonu práce na území jiného státu, poskytne zaměstnavatel na jeho písemnou žádost ve lhůtě 7 dnů ode dne doručení žádosti informaci v rozsahu </w:t>
      </w:r>
      <w:r>
        <w:rPr/>
        <w:t xml:space="preserve">§ 77a</w:t>
      </w:r>
      <w:r>
        <w:rPr/>
        <w:t xml:space="preserve"> odst. 1 nebo </w:t>
      </w:r>
      <w:r>
        <w:rPr/>
        <w:t xml:space="preserve">§ 77b</w:t>
      </w:r>
      <w:r>
        <w:rPr/>
        <w:t xml:space="preserve"> odst. 1 a 2 zákona č. </w:t>
      </w:r>
      <w:hyperlink r:id="rId299" w:history="1">
        <w:r>
          <w:rPr>
            <w:color w:val="darkblue"/>
            <w:u w:val="single"/>
          </w:rPr>
          <w:t xml:space="preserve">262/2006 Sb.</w:t>
        </w:r>
      </w:hyperlink>
      <w:r>
        <w:rPr/>
        <w:t xml:space="preserve">, ve znění účinném ode dne nabytí účinnosti tohoto zákona. Zaměstnavateli tato povinnost nevznikne, pokud se uplatní výjimka podle </w:t>
      </w:r>
      <w:r>
        <w:rPr/>
        <w:t xml:space="preserve">§ 77b</w:t>
      </w:r>
      <w:r>
        <w:rPr/>
        <w:t xml:space="preserve"> odst. 4 zákona č. </w:t>
      </w:r>
      <w:hyperlink r:id="rId299" w:history="1">
        <w:r>
          <w:rPr>
            <w:color w:val="darkblue"/>
            <w:u w:val="single"/>
          </w:rPr>
          <w:t xml:space="preserve">262/2006 Sb.</w:t>
        </w:r>
      </w:hyperlink>
      <w:r>
        <w:rPr/>
        <w:t xml:space="preserve">, ve znění účinném ode dne nabytí účinnosti tohoto zákona, nebo pokud vyslání zaměstnance skončilo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Nebyla-li přede dnem nabytí účinnosti tohoto zákona se zaměstnancem, který nepracuje na pracovišti zaměstnavatele podle </w:t>
      </w:r>
      <w:r>
        <w:rPr/>
        <w:t xml:space="preserve">§ 317</w:t>
      </w:r>
      <w:r>
        <w:rPr/>
        <w:t xml:space="preserve"> odst. 1 zákona č. </w:t>
      </w:r>
      <w:hyperlink r:id="rId299" w:history="1">
        <w:r>
          <w:rPr>
            <w:color w:val="darkblue"/>
            <w:u w:val="single"/>
          </w:rPr>
          <w:t xml:space="preserve">262/2006 Sb.</w:t>
        </w:r>
      </w:hyperlink>
      <w:r>
        <w:rPr/>
        <w:t xml:space="preserve">, ve znění účinném přede dnem nabytí účinnosti tohoto zákona, uzavřena písemná dohoda o podmínkách výkonu této práce, uzavře zaměstnavatel se zaměstnancem písemnou dohodu o výkonu práce na dálku podle </w:t>
      </w:r>
      <w:r>
        <w:rPr/>
        <w:t xml:space="preserve">§ 317</w:t>
      </w:r>
      <w:r>
        <w:rPr/>
        <w:t xml:space="preserve"> odst. 1 zákona č. </w:t>
      </w:r>
      <w:hyperlink r:id="rId299" w:history="1">
        <w:r>
          <w:rPr>
            <w:color w:val="darkblue"/>
            <w:u w:val="single"/>
          </w:rPr>
          <w:t xml:space="preserve">262/2006 Sb.</w:t>
        </w:r>
      </w:hyperlink>
      <w:r>
        <w:rPr/>
        <w:t xml:space="preserve">, ve znění účinném ode dne nabytí účinnosti tohoto zákona, a to ve lhůtě 1 měsíce ode dne nabytí účinnosti tohoto zákona.</w:t>
      </w:r>
    </w:p>
    <w:p>
      <w:pPr>
        <w:pStyle w:val="Heading2"/>
      </w:pPr>
      <w:r>
        <w:rPr>
          <w:b/>
          <w:bCs/>
          <w:caps/>
        </w:rPr>
        <w:t xml:space="preserve">Část jedenáctá</w:t>
      </w:r>
      <w:r>
        <w:rPr>
          <w:rStyle w:val="hidden"/>
        </w:rPr>
        <w:t xml:space="preserve"> -</w:t>
      </w:r>
      <w:br/>
      <w:r>
        <w:rPr>
          <w:caps/>
        </w:rPr>
        <w:t xml:space="preserve">Účinnost</w:t>
      </w:r>
    </w:p>
    <w:p>
      <w:pPr>
        <w:pStyle w:val="Heading3"/>
      </w:pPr>
      <w:r>
        <w:rPr>
          <w:b/>
          <w:bCs/>
        </w:rPr>
        <w:t xml:space="preserve">Čl. XVI</w:t>
      </w:r>
    </w:p>
    <w:p>
      <w:pPr>
        <w:ind w:left="0" w:right="0"/>
      </w:pPr>
      <w:r>
        <w:rPr/>
        <w:t xml:space="preserve">Tento zákon nabývá účinnosti prvním dnem kalendářního měsíce následujícího po dni jeho vyhlášení, s výjimkou ustanovení </w:t>
      </w:r>
      <w:hyperlink r:id="rId309" w:history="1">
        <w:r>
          <w:rPr>
            <w:color w:val="darkblue"/>
            <w:u w:val="single"/>
          </w:rPr>
          <w:t xml:space="preserve">čl. I</w:t>
        </w:r>
      </w:hyperlink>
      <w:r>
        <w:rPr/>
        <w:t xml:space="preserve"> bodů 10, 11, 17, 34 a 48, které nabývají účinnosti prvním dnem kalendářního roku následujícího po dni jeho vyhlášení, a s výjimkou ustanovení </w:t>
      </w:r>
      <w:hyperlink r:id="rId309" w:history="1">
        <w:r>
          <w:rPr>
            <w:color w:val="darkblue"/>
            <w:u w:val="single"/>
          </w:rPr>
          <w:t xml:space="preserve">čl. I</w:t>
        </w:r>
      </w:hyperlink>
      <w:r>
        <w:rPr/>
        <w:t xml:space="preserve"> bodů 20, 22 a 47 a </w:t>
      </w:r>
      <w:hyperlink r:id="rId310" w:history="1">
        <w:r>
          <w:rPr>
            <w:color w:val="darkblue"/>
            <w:u w:val="single"/>
          </w:rPr>
          <w:t xml:space="preserve">čl. XII</w:t>
        </w:r>
      </w:hyperlink>
      <w:r>
        <w:rPr/>
        <w:t xml:space="preserve"> bodů 8, 10 a 22, které nabývají účinnosti dnem 1. ledna 2024.</w:t>
      </w:r>
    </w:p>
    <w:p>
      <w:pPr>
        <w:pStyle w:val="Heading1"/>
      </w:pPr>
      <w:r>
        <w:rPr>
          <w:b/>
          <w:bCs/>
        </w:rPr>
        <w:t xml:space="preserve">ČÁST TŘETÍ (Čl. III) zákona č. </w:t>
      </w:r>
      <w:hyperlink r:id="rId13" w:history="1">
        <w:r>
          <w:rPr>
            <w:color w:val="darkblue"/>
            <w:u w:val="single"/>
          </w:rPr>
          <w:t xml:space="preserve">413/2023 Sb.</w:t>
        </w:r>
      </w:hyperlink>
      <w:r>
        <w:rPr>
          <w:b/>
          <w:bCs/>
        </w:rPr>
        <w:t xml:space="preserve">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dnem následujícím po dni jeho vyhlášení, s výjimkou ustanovení </w:t>
      </w:r>
      <w:hyperlink r:id="rId311" w:history="1">
        <w:r>
          <w:rPr>
            <w:color w:val="darkblue"/>
            <w:u w:val="single"/>
          </w:rPr>
          <w:t xml:space="preserve">čl. I</w:t>
        </w:r>
      </w:hyperlink>
      <w:r>
        <w:rPr/>
        <w:t xml:space="preserve"> bodů 3 a 4, která nabývají účinnosti dnem 1. ledna 2024, a s výjimkou ustanovení </w:t>
      </w:r>
      <w:hyperlink r:id="rId311" w:history="1">
        <w:r>
          <w:rPr>
            <w:color w:val="darkblue"/>
            <w:u w:val="single"/>
          </w:rPr>
          <w:t xml:space="preserve">čl. I</w:t>
        </w:r>
      </w:hyperlink>
      <w:r>
        <w:rPr/>
        <w:t xml:space="preserve"> bodu 5, které nabývá účinnosti dnem 1. července 2024.</w:t>
      </w:r>
    </w:p>
    <w:p>
      <w:pPr>
        <w:pStyle w:val="Heading1"/>
      </w:pPr>
      <w:r>
        <w:rPr>
          <w:b/>
          <w:bCs/>
        </w:rPr>
        <w:t xml:space="preserve">ČÁST ŠESTNÁCTÁ (Čl. XIX) zákona č. </w:t>
      </w:r>
      <w:hyperlink r:id="rId312" w:history="1">
        <w:r>
          <w:rPr>
            <w:color w:val="darkblue"/>
            <w:u w:val="single"/>
          </w:rPr>
          <w:t xml:space="preserve">432/2022 Sb.</w:t>
        </w:r>
      </w:hyperlink>
      <w:r>
        <w:rPr>
          <w:b/>
          <w:bCs/>
        </w:rPr>
        <w:t xml:space="preserve"> zní:</w:t>
      </w:r>
    </w:p>
    <w:p>
      <w:pPr>
        <w:pStyle w:val="Heading2"/>
      </w:pPr>
      <w:r>
        <w:rPr>
          <w:b/>
          <w:bCs/>
          <w:caps/>
        </w:rPr>
        <w:t xml:space="preserve">Část šestnáctá</w:t>
      </w:r>
      <w:r>
        <w:rPr>
          <w:rStyle w:val="hidden"/>
        </w:rPr>
        <w:t xml:space="preserve"> -</w:t>
      </w:r>
      <w:br/>
      <w:r>
        <w:rPr>
          <w:caps/>
        </w:rPr>
        <w:t xml:space="preserve">Účinnost</w:t>
      </w:r>
    </w:p>
    <w:p>
      <w:pPr>
        <w:pStyle w:val="Heading3"/>
      </w:pPr>
      <w:r>
        <w:rPr>
          <w:b/>
          <w:bCs/>
        </w:rPr>
        <w:t xml:space="preserve">Čl. XIX</w:t>
      </w:r>
    </w:p>
    <w:p>
      <w:pPr>
        <w:ind w:left="0" w:right="0"/>
      </w:pPr>
      <w:r>
        <w:rPr/>
        <w:t xml:space="preserve">Tento zákon nabývá účinnosti prvním dnem třetího kalendářního měsíce následujícího po jeho vyhlášení, s výjimkou ustanovení části první čl. I bodů 48, 51, 70, 73, 74, 76, 78, 85, 184, 196, 197, 199, 225, 226, 230 až 233, 236, 237, 264 a 310, která nabývají účinnosti prvním dnem devátého kalendářního měsíce následujícího po jeho vyhlášení, a ustanovení části první čl. I bodů 17 až 20, 22, 28, 29, 31, 39, 42, 45, 47, 49, 50, 53, 54, 56, 57, 58, 61 až 64, 67, 69, 71, 72, 75, 77, 79, 80, 83, 84, 86 až 92, 94, 97, 98, 99, 102, 103, 163, 164, 165, 171, 181, 188, 189, 194, 195, 198, 215, 227, 228, 229, 234, 235, 238, 249, 250, 257, 260, 262, 263, 273, 277, 281, 291 a 311 a části první čl. II bodů 7 až 14, části druhé čl. III a IV, části třetí čl. V, části čtvrté čl. VI, části páté čl. VII, části šesté čl. VIII, části sedmé čl. IX, části osmé čl. X, části deváté čl. XI, části desáté čl. XII, části jedenácté čl. XIII, části dvanácté čl. XIV bodů 3, 5 a 7, části třinácté čl. XV, části čtrnácté čl. XVI a XVII a části patnácté čl. XVIII, která nabývají účinnosti dnem 1. ledna 2024.</w:t>
      </w:r>
    </w:p>
    <w:p>
      <w:pPr>
        <w:pStyle w:val="Heading1"/>
      </w:pPr>
      <w:r>
        <w:rPr>
          <w:b/>
          <w:bCs/>
        </w:rPr>
        <w:t xml:space="preserve">ČÁST ČTVRTÁ (Čl. VII) a ČÁST PÁTÁ (ČI. VIII) zákona č. </w:t>
      </w:r>
      <w:hyperlink r:id="rId313" w:history="1">
        <w:r>
          <w:rPr>
            <w:color w:val="darkblue"/>
            <w:u w:val="single"/>
          </w:rPr>
          <w:t xml:space="preserve">408/2023 Sb.</w:t>
        </w:r>
      </w:hyperlink>
      <w:r>
        <w:rPr>
          <w:b/>
          <w:bCs/>
        </w:rPr>
        <w:t xml:space="preserve"> znějí: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w:t>
      </w:r>
      <w:r>
        <w:rPr/>
        <w:t xml:space="preserve">§ 308</w:t>
      </w:r>
      <w:r>
        <w:rPr/>
        <w:t xml:space="preserve"> odst. 1 písm. g) a </w:t>
      </w:r>
      <w:r>
        <w:rPr/>
        <w:t xml:space="preserve">§ 309</w:t>
      </w:r>
      <w:r>
        <w:rPr/>
        <w:t xml:space="preserve"> odst. 3 zákona č. </w:t>
      </w:r>
      <w:hyperlink r:id="rId299" w:history="1">
        <w:r>
          <w:rPr>
            <w:color w:val="darkblue"/>
            <w:u w:val="single"/>
          </w:rPr>
          <w:t xml:space="preserve">262/2006 Sb.</w:t>
        </w:r>
      </w:hyperlink>
      <w:r>
        <w:rPr/>
        <w:t xml:space="preserve">, ve znění účinném ode dne nabytí účinnosti tohoto zákona, se vztahuje na pracovněprávní vztahy mezi agenturou práce a zaměstnancem, které vznikly nejdříve v den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Informace podle </w:t>
      </w:r>
      <w:r>
        <w:rPr/>
        <w:t xml:space="preserve">§ 279</w:t>
      </w:r>
      <w:r>
        <w:rPr/>
        <w:t xml:space="preserve"> odst. 1 písm. j) zákona č. </w:t>
      </w:r>
      <w:hyperlink r:id="rId299" w:history="1">
        <w:r>
          <w:rPr>
            <w:color w:val="darkblue"/>
            <w:u w:val="single"/>
          </w:rPr>
          <w:t xml:space="preserve">262/2006 Sb.</w:t>
        </w:r>
      </w:hyperlink>
      <w:r>
        <w:rPr/>
        <w:t xml:space="preserve">, zákoník práce, ve znění účinném ode dne nabytí účinnosti tohoto zákona, musí být poskytnuta zaměstnanci, který započal práce na smluvním plnění v době před nabytím účinnosti tohoto zákona, do 1 měsíce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Ručitel neručí podle </w:t>
      </w:r>
      <w:r>
        <w:rPr/>
        <w:t xml:space="preserve">§ 324a</w:t>
      </w:r>
      <w:r>
        <w:rPr/>
        <w:t xml:space="preserve"> odst. 1 a 2 zákona č. </w:t>
      </w:r>
      <w:hyperlink r:id="rId299" w:history="1">
        <w:r>
          <w:rPr>
            <w:color w:val="darkblue"/>
            <w:u w:val="single"/>
          </w:rPr>
          <w:t xml:space="preserve">262/2006 Sb.</w:t>
        </w:r>
      </w:hyperlink>
      <w:r>
        <w:rPr/>
        <w:t xml:space="preserve">, zákoník práce, ve znění účinném ode dne nabytí účinnosti tohoto zákona, za mzdové nároky, na které vzniklo zaměstnanci právo před nabytím účinnosti tohoto zákona.</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1. ledna 2024, s výjimkou ustanovení </w:t>
      </w:r>
      <w:hyperlink r:id="rId314" w:history="1">
        <w:r>
          <w:rPr>
            <w:color w:val="darkblue"/>
            <w:u w:val="single"/>
          </w:rPr>
          <w:t xml:space="preserve">čl. I</w:t>
        </w:r>
      </w:hyperlink>
      <w:r>
        <w:rPr/>
        <w:t xml:space="preserve"> bodů 1, 9, 11 až 16, 48 až 57, 60 až 62 a 64 a </w:t>
      </w:r>
      <w:hyperlink r:id="rId315" w:history="1">
        <w:r>
          <w:rPr>
            <w:color w:val="darkblue"/>
            <w:u w:val="single"/>
          </w:rPr>
          <w:t xml:space="preserve">čl. VI</w:t>
        </w:r>
      </w:hyperlink>
      <w:r>
        <w:rPr/>
        <w:t xml:space="preserve"> bodu 5, které nabývají účinnosti prvním dnem sedmého kalendářního měsíce následujícího po dni jeho vyhlášení, a </w:t>
      </w:r>
      <w:hyperlink r:id="rId316" w:history="1">
        <w:r>
          <w:rPr>
            <w:color w:val="darkblue"/>
            <w:u w:val="single"/>
          </w:rPr>
          <w:t xml:space="preserve">čl. II</w:t>
        </w:r>
      </w:hyperlink>
      <w:r>
        <w:rPr/>
        <w:t xml:space="preserve"> bodů 8 a 9, které nabývají účinnosti dnem následujícím po dni jeho vyhlášení.</w:t>
      </w:r>
    </w:p>
    <w:sectPr>
      <w:headerReference w:type="default" r:id="rId317"/>
      <w:footerReference w:type="default" r:id="rId3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413/2023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sb?DR=SB&amp;CP=2023s281" TargetMode="External"/><Relationship Id="rId13" Type="http://schemas.openxmlformats.org/officeDocument/2006/relationships/hyperlink" Target="https://esipa.cz/sbirka/sbsrv.dll/sb?DR=SB&amp;CP=2023s413" TargetMode="External"/><Relationship Id="rId14" Type="http://schemas.openxmlformats.org/officeDocument/2006/relationships/hyperlink" Target="https://esipa.cz/sbirka/sbsrv.dll/../../aktualiz/aktualiz/hotovo/2017/sb" TargetMode="External"/><Relationship Id="rId15" Type="http://schemas.openxmlformats.org/officeDocument/2006/relationships/hyperlink" Target="https://esipa.cz/sbirka/sbsrv.dll/sb?DR=SB&amp;CP=2021s251" TargetMode="External"/><Relationship Id="rId16" Type="http://schemas.openxmlformats.org/officeDocument/2006/relationships/hyperlink" Target="https://esipa.cz/sbirka/sbsrv.dll/sb?DR=SB&amp;CP=2014s328" TargetMode="External"/><Relationship Id="rId17" Type="http://schemas.openxmlformats.org/officeDocument/2006/relationships/hyperlink" Target="https://esipa.cz/sbirka/sbsrv.dll/sb?DR=AZ&amp;CP=2006s187-2022s358#P38A" TargetMode="External"/><Relationship Id="rId18" Type="http://schemas.openxmlformats.org/officeDocument/2006/relationships/hyperlink" Target="https://esipa.cz/sbirka/sbsrv.dll/sb?DR=SB&amp;CP=2020s285" TargetMode="External"/><Relationship Id="rId19" Type="http://schemas.openxmlformats.org/officeDocument/2006/relationships/hyperlink" Target="https://esipa.cz/sbirka/sbsrv.dll/sb?DR=AZ&amp;CP=2006s187-2021s330#P39" TargetMode="External"/><Relationship Id="rId20" Type="http://schemas.openxmlformats.org/officeDocument/2006/relationships/hyperlink" Target="https://esipa.cz/sbirka/sbsrv.dll/sb?DR=SB&amp;CP=32004R0139" TargetMode="External"/><Relationship Id="rId21" Type="http://schemas.openxmlformats.org/officeDocument/2006/relationships/hyperlink" Target="https://esipa.cz/sbirka/sbsrv.dll/sb?DR=SB&amp;CP=2011s185" TargetMode="External"/><Relationship Id="rId22" Type="http://schemas.openxmlformats.org/officeDocument/2006/relationships/hyperlink" Target="https://esipa.cz/sbirka/sbsrv.dll/sb?DR=AZ&amp;CP=2004s435-2017s183#C04_H02_P098" TargetMode="External"/><Relationship Id="rId23" Type="http://schemas.openxmlformats.org/officeDocument/2006/relationships/hyperlink" Target="https://esipa.cz/sbirka/sbsrv.dll/sb?DR=SB&amp;CP=2008s116" TargetMode="External"/><Relationship Id="rId24" Type="http://schemas.openxmlformats.org/officeDocument/2006/relationships/hyperlink" Target="https://esipa.cz/sbirka/sbsrv.dll/sb?DR=AZ&amp;CP=2006s183-2023s152#P14" TargetMode="External"/><Relationship Id="rId25" Type="http://schemas.openxmlformats.org/officeDocument/2006/relationships/hyperlink" Target="https://esipa.cz/sbirka/sbsrv.dll/sb?DR=AZ&amp;CP=2008s300-2022s457_20230701#P18A" TargetMode="External"/><Relationship Id="rId26" Type="http://schemas.openxmlformats.org/officeDocument/2006/relationships/hyperlink" Target="https://esipa.cz/sbirka/sbsrv.dll/sb?DR=SB&amp;CP=1965s065" TargetMode="External"/><Relationship Id="rId27" Type="http://schemas.openxmlformats.org/officeDocument/2006/relationships/hyperlink" Target="https://esipa.cz/sbirka/sbsrv.dll/sb?DR=SB&amp;CP=1992s231" TargetMode="External"/><Relationship Id="rId28" Type="http://schemas.openxmlformats.org/officeDocument/2006/relationships/hyperlink" Target="https://esipa.cz/sbirka/sbsrv.dll/sb?DR=SB&amp;CP=1994s074" TargetMode="External"/><Relationship Id="rId29" Type="http://schemas.openxmlformats.org/officeDocument/2006/relationships/hyperlink" Target="https://esipa.cz/sbirka/sbsrv.dll/sb?DR=SB&amp;CP=2000s220" TargetMode="External"/><Relationship Id="rId30" Type="http://schemas.openxmlformats.org/officeDocument/2006/relationships/hyperlink" Target="https://esipa.cz/sbirka/sbsrv.dll/sb?DR=SB&amp;CP=1993s125" TargetMode="External"/><Relationship Id="rId31" Type="http://schemas.openxmlformats.org/officeDocument/2006/relationships/hyperlink" Target="https://esipa.cz/sbirka/sbsrv.dll/sb?DR=SB&amp;CP=1995s043" TargetMode="External"/><Relationship Id="rId32" Type="http://schemas.openxmlformats.org/officeDocument/2006/relationships/hyperlink" Target="https://esipa.cz/sbirka/sbsrv.dll/sb?DR=SB&amp;CP=1996s098" TargetMode="External"/><Relationship Id="rId33" Type="http://schemas.openxmlformats.org/officeDocument/2006/relationships/hyperlink" Target="https://esipa.cz/sbirka/sbsrv.dll/sb?DR=SB&amp;CP=2000s074" TargetMode="External"/><Relationship Id="rId34" Type="http://schemas.openxmlformats.org/officeDocument/2006/relationships/hyperlink" Target="https://esipa.cz/sbirka/sbsrv.dll/sb?DR=SB&amp;CP=2001s487" TargetMode="External"/><Relationship Id="rId35" Type="http://schemas.openxmlformats.org/officeDocument/2006/relationships/hyperlink" Target="https://esipa.cz/sbirka/sbsrv.dll/sb?DR=SB&amp;CP=2014s182" TargetMode="External"/><Relationship Id="rId36" Type="http://schemas.openxmlformats.org/officeDocument/2006/relationships/hyperlink" Target="https://esipa.cz/sbirka/sbsrv.dll/sb?DR=SB&amp;CP=2006s187" TargetMode="External"/><Relationship Id="rId37" Type="http://schemas.openxmlformats.org/officeDocument/2006/relationships/hyperlink" Target="https://esipa.cz/sbirka/sbsrv.dll/sb?DR=SB&amp;CP=2001s495" TargetMode="External"/><Relationship Id="rId38" Type="http://schemas.openxmlformats.org/officeDocument/2006/relationships/hyperlink" Target="https://esipa.cz/sbirka/sbsrv.dll/sb?DR=SB&amp;CP=2000s447" TargetMode="External"/><Relationship Id="rId39" Type="http://schemas.openxmlformats.org/officeDocument/2006/relationships/hyperlink" Target="https://esipa.cz/sbirka/sbsrv.dll/sb?DR=SB&amp;CP=2001s494" TargetMode="External"/><Relationship Id="rId40" Type="http://schemas.openxmlformats.org/officeDocument/2006/relationships/hyperlink" Target="https://esipa.cz/sbirka/sbsrv.dll/sb?DR=SB&amp;CP=2002s469" TargetMode="External"/><Relationship Id="rId41" Type="http://schemas.openxmlformats.org/officeDocument/2006/relationships/hyperlink" Target="https://esipa.cz/sbirka/sbsrv.dll/sb?DR=SB&amp;CP=2002s289" TargetMode="External"/><Relationship Id="rId42" Type="http://schemas.openxmlformats.org/officeDocument/2006/relationships/hyperlink" Target="https://esipa.cz/sbirka/sbsrv.dll/sb?DR=SB&amp;CP=2004s514" TargetMode="External"/><Relationship Id="rId43" Type="http://schemas.openxmlformats.org/officeDocument/2006/relationships/hyperlink" Target="https://esipa.cz/sbirka/sbsrv.dll/sb?DR=SB&amp;CP=1994s062" TargetMode="External"/><Relationship Id="rId44" Type="http://schemas.openxmlformats.org/officeDocument/2006/relationships/hyperlink" Target="https://esipa.cz/sbirka/sbsrv.dll/sb?DR=SB&amp;CP=2003s288" TargetMode="External"/><Relationship Id="rId45" Type="http://schemas.openxmlformats.org/officeDocument/2006/relationships/hyperlink" Target="https://esipa.cz/sbirka/sbsrv.dll/sb?DR=SB&amp;CP=1969s153" TargetMode="External"/><Relationship Id="rId46" Type="http://schemas.openxmlformats.org/officeDocument/2006/relationships/hyperlink" Target="https://esipa.cz/sbirka/sbsrv.dll/sb?DR=SB&amp;CP=1982s072" TargetMode="External"/><Relationship Id="rId47" Type="http://schemas.openxmlformats.org/officeDocument/2006/relationships/hyperlink" Target="https://esipa.cz/sbirka/sbsrv.dll/sb?DR=AZ&amp;CP=1965s065-2006s308#C02_H03_OD03_P105" TargetMode="External"/><Relationship Id="rId48" Type="http://schemas.openxmlformats.org/officeDocument/2006/relationships/hyperlink" Target="https://esipa.cz/sbirka/sbsrv.dll/sb?DR=SB&amp;CP=1984s111" TargetMode="External"/><Relationship Id="rId49" Type="http://schemas.openxmlformats.org/officeDocument/2006/relationships/hyperlink" Target="https://esipa.cz/sbirka/sbsrv.dll/sb?DR=AZ&amp;CP=1965s065-2006s308#C01_H01_P005" TargetMode="External"/><Relationship Id="rId50" Type="http://schemas.openxmlformats.org/officeDocument/2006/relationships/hyperlink" Target="https://esipa.cz/sbirka/sbsrv.dll/sb?DR=SB&amp;CP=1985s022" TargetMode="External"/><Relationship Id="rId51" Type="http://schemas.openxmlformats.org/officeDocument/2006/relationships/hyperlink" Target="https://esipa.cz/sbirka/sbsrv.dll/sb?DR=AZ&amp;CP=1965s065-2006s308#C02_H03_OD01_P092" TargetMode="External"/><Relationship Id="rId52" Type="http://schemas.openxmlformats.org/officeDocument/2006/relationships/hyperlink" Target="https://esipa.cz/sbirka/sbsrv.dll/sb?DR=SB&amp;CP=1987s052" TargetMode="External"/><Relationship Id="rId53" Type="http://schemas.openxmlformats.org/officeDocument/2006/relationships/hyperlink" Target="https://esipa.cz/sbirka/sbsrv.dll/sb?DR=SB&amp;CP=1995s220" TargetMode="External"/><Relationship Id="rId54" Type="http://schemas.openxmlformats.org/officeDocument/2006/relationships/hyperlink" Target="https://esipa.cz/sbirka/sbsrv.dll/sb?DR=SB&amp;CP=1992s001" TargetMode="External"/><Relationship Id="rId55" Type="http://schemas.openxmlformats.org/officeDocument/2006/relationships/hyperlink" Target="https://esipa.cz/sbirka/sbsrv.dll/sb?DR=SB&amp;CP=1992s119" TargetMode="External"/><Relationship Id="rId56" Type="http://schemas.openxmlformats.org/officeDocument/2006/relationships/hyperlink" Target="https://esipa.cz/sbirka/sbsrv.dll/sb?DR=SB&amp;CP=1994s044" TargetMode="External"/><Relationship Id="rId57" Type="http://schemas.openxmlformats.org/officeDocument/2006/relationships/hyperlink" Target="https://esipa.cz/sbirka/sbsrv.dll/sb?DR=SB&amp;CP=1998s125" TargetMode="External"/><Relationship Id="rId58" Type="http://schemas.openxmlformats.org/officeDocument/2006/relationships/hyperlink" Target="https://esipa.cz/sbirka/sbsrv.dll/sb?DR=SB&amp;CP=2000s036" TargetMode="External"/><Relationship Id="rId59" Type="http://schemas.openxmlformats.org/officeDocument/2006/relationships/hyperlink" Target="https://esipa.cz/sbirka/sbsrv.dll/sb?DR=SB&amp;CP=2001s475" TargetMode="External"/><Relationship Id="rId60" Type="http://schemas.openxmlformats.org/officeDocument/2006/relationships/hyperlink" Target="https://esipa.cz/sbirka/sbsrv.dll/sb?DR=SB&amp;CP=1994s108" TargetMode="External"/><Relationship Id="rId61" Type="http://schemas.openxmlformats.org/officeDocument/2006/relationships/hyperlink" Target="https://esipa.cz/sbirka/sbsrv.dll/sb?DR=SB&amp;CP=2000s461" TargetMode="External"/><Relationship Id="rId62" Type="http://schemas.openxmlformats.org/officeDocument/2006/relationships/hyperlink" Target="https://esipa.cz/sbirka/sbsrv.dll/sb?DR=SB&amp;CP=2004s342" TargetMode="External"/><Relationship Id="rId63" Type="http://schemas.openxmlformats.org/officeDocument/2006/relationships/hyperlink" Target="https://esipa.cz/sbirka/sbsrv.dll/sb?DR=SB&amp;CP=2004s516" TargetMode="External"/><Relationship Id="rId64" Type="http://schemas.openxmlformats.org/officeDocument/2006/relationships/hyperlink" Target="https://esipa.cz/sbirka/sbsrv.dll/sb?DR=SB&amp;CP=1992s252" TargetMode="External"/><Relationship Id="rId65" Type="http://schemas.openxmlformats.org/officeDocument/2006/relationships/hyperlink" Target="https://esipa.cz/sbirka/sbsrv.dll/sb?DR=SB&amp;CP=1994s077" TargetMode="External"/><Relationship Id="rId66" Type="http://schemas.openxmlformats.org/officeDocument/2006/relationships/hyperlink" Target="https://esipa.cz/sbirka/sbsrv.dll/sb?DR=SB&amp;CP=1993s333" TargetMode="External"/><Relationship Id="rId67" Type="http://schemas.openxmlformats.org/officeDocument/2006/relationships/hyperlink" Target="https://esipa.cz/sbirka/sbsrv.dll/sb?DR=SB&amp;CP=1995s308" TargetMode="External"/><Relationship Id="rId68" Type="http://schemas.openxmlformats.org/officeDocument/2006/relationships/hyperlink" Target="https://esipa.cz/sbirka/sbsrv.dll/sb?DR=SB&amp;CP=1997s356" TargetMode="External"/><Relationship Id="rId69" Type="http://schemas.openxmlformats.org/officeDocument/2006/relationships/hyperlink" Target="https://esipa.cz/sbirka/sbsrv.dll/sb?DR=SB&amp;CP=1998s318" TargetMode="External"/><Relationship Id="rId70" Type="http://schemas.openxmlformats.org/officeDocument/2006/relationships/hyperlink" Target="https://esipa.cz/sbirka/sbsrv.dll/sb?DR=SB&amp;CP=1999s132" TargetMode="External"/><Relationship Id="rId71" Type="http://schemas.openxmlformats.org/officeDocument/2006/relationships/hyperlink" Target="https://esipa.cz/sbirka/sbsrv.dll/sb?DR=SB&amp;CP=1999s312" TargetMode="External"/><Relationship Id="rId72" Type="http://schemas.openxmlformats.org/officeDocument/2006/relationships/hyperlink" Target="https://esipa.cz/sbirka/sbsrv.dll/sb?DR=SB&amp;CP=2000s163" TargetMode="External"/><Relationship Id="rId73" Type="http://schemas.openxmlformats.org/officeDocument/2006/relationships/hyperlink" Target="https://esipa.cz/sbirka/sbsrv.dll/sb?DR=SB&amp;CP=2000s430" TargetMode="External"/><Relationship Id="rId74" Type="http://schemas.openxmlformats.org/officeDocument/2006/relationships/hyperlink" Target="https://esipa.cz/sbirka/sbsrv.dll/sb?DR=SB&amp;CP=2001s437" TargetMode="External"/><Relationship Id="rId75" Type="http://schemas.openxmlformats.org/officeDocument/2006/relationships/hyperlink" Target="https://esipa.cz/sbirka/sbsrv.dll/sb?DR=SB&amp;CP=2002s560" TargetMode="External"/><Relationship Id="rId76" Type="http://schemas.openxmlformats.org/officeDocument/2006/relationships/hyperlink" Target="https://esipa.cz/sbirka/sbsrv.dll/sb?DR=SB&amp;CP=2003s464" TargetMode="External"/><Relationship Id="rId77" Type="http://schemas.openxmlformats.org/officeDocument/2006/relationships/hyperlink" Target="https://esipa.cz/sbirka/sbsrv.dll/sb?DR=SB&amp;CP=2004s700" TargetMode="External"/><Relationship Id="rId78" Type="http://schemas.openxmlformats.org/officeDocument/2006/relationships/hyperlink" Target="https://esipa.cz/sbirka/sbsrv.dll/sb?DR=SB&amp;CP=1995s303" TargetMode="External"/><Relationship Id="rId79" Type="http://schemas.openxmlformats.org/officeDocument/2006/relationships/hyperlink" Target="https://esipa.cz/sbirka/sbsrv.dll/sb?DR=SB&amp;CP=1997s320" TargetMode="External"/><Relationship Id="rId80" Type="http://schemas.openxmlformats.org/officeDocument/2006/relationships/hyperlink" Target="https://esipa.cz/sbirka/sbsrv.dll/sb?DR=SB&amp;CP=1998s317" TargetMode="External"/><Relationship Id="rId81" Type="http://schemas.openxmlformats.org/officeDocument/2006/relationships/hyperlink" Target="https://esipa.cz/sbirka/sbsrv.dll/sb?DR=SB&amp;CP=1999s131" TargetMode="External"/><Relationship Id="rId82" Type="http://schemas.openxmlformats.org/officeDocument/2006/relationships/hyperlink" Target="https://esipa.cz/sbirka/sbsrv.dll/sb?DR=SB&amp;CP=1999s313" TargetMode="External"/><Relationship Id="rId83" Type="http://schemas.openxmlformats.org/officeDocument/2006/relationships/hyperlink" Target="https://esipa.cz/sbirka/sbsrv.dll/sb?DR=SB&amp;CP=2000s162" TargetMode="External"/><Relationship Id="rId84" Type="http://schemas.openxmlformats.org/officeDocument/2006/relationships/hyperlink" Target="https://esipa.cz/sbirka/sbsrv.dll/sb?DR=SB&amp;CP=2000s429" TargetMode="External"/><Relationship Id="rId85" Type="http://schemas.openxmlformats.org/officeDocument/2006/relationships/hyperlink" Target="https://esipa.cz/sbirka/sbsrv.dll/sb?DR=SB&amp;CP=2001s436" TargetMode="External"/><Relationship Id="rId86" Type="http://schemas.openxmlformats.org/officeDocument/2006/relationships/hyperlink" Target="https://esipa.cz/sbirka/sbsrv.dll/sb?DR=SB&amp;CP=2002s559" TargetMode="External"/><Relationship Id="rId87" Type="http://schemas.openxmlformats.org/officeDocument/2006/relationships/hyperlink" Target="https://esipa.cz/sbirka/sbsrv.dll/sb?DR=SB&amp;CP=2003s463" TargetMode="External"/><Relationship Id="rId88" Type="http://schemas.openxmlformats.org/officeDocument/2006/relationships/hyperlink" Target="https://esipa.cz/sbirka/sbsrv.dll/sb?DR=SB&amp;CP=2004s699" TargetMode="External"/><Relationship Id="rId89" Type="http://schemas.openxmlformats.org/officeDocument/2006/relationships/hyperlink" Target="https://esipa.cz/sbirka/sbsrv.dll/sb?DR=SB&amp;CP=2003s330" TargetMode="External"/><Relationship Id="rId90" Type="http://schemas.openxmlformats.org/officeDocument/2006/relationships/hyperlink" Target="https://esipa.cz/sbirka/sbsrv.dll/sb?DR=SB&amp;CP=2004s637" TargetMode="External"/><Relationship Id="rId91" Type="http://schemas.openxmlformats.org/officeDocument/2006/relationships/hyperlink" Target="https://esipa.cz/sbirka/sbsrv.dll/sb?DR=SB&amp;CP=2005s213" TargetMode="External"/><Relationship Id="rId92" Type="http://schemas.openxmlformats.org/officeDocument/2006/relationships/hyperlink" Target="https://esipa.cz/sbirka/sbsrv.dll/sb?DR=SB&amp;CP=2005s307" TargetMode="External"/><Relationship Id="rId93" Type="http://schemas.openxmlformats.org/officeDocument/2006/relationships/hyperlink" Target="https://esipa.cz/sbirka/sbsrv.dll/sb?DR=SB&amp;CP=2005s537" TargetMode="External"/><Relationship Id="rId94" Type="http://schemas.openxmlformats.org/officeDocument/2006/relationships/hyperlink" Target="https://esipa.cz/sbirka/sbsrv.dll/sb?DR=SB&amp;CP=1968s140" TargetMode="External"/><Relationship Id="rId95" Type="http://schemas.openxmlformats.org/officeDocument/2006/relationships/hyperlink" Target="https://esipa.cz/sbirka/sbsrv.dll/sb?DR=SB&amp;CP=1994s197" TargetMode="External"/><Relationship Id="rId96" Type="http://schemas.openxmlformats.org/officeDocument/2006/relationships/hyperlink" Target="https://esipa.cz/sbirka/sbsrv.dll/sb?DR=SB&amp;CP=1988s188" TargetMode="External"/><Relationship Id="rId97" Type="http://schemas.openxmlformats.org/officeDocument/2006/relationships/hyperlink" Target="https://esipa.cz/sbirka/sbsrv.dll/sb?DR=SB&amp;CP=1973s172" TargetMode="External"/><Relationship Id="rId98" Type="http://schemas.openxmlformats.org/officeDocument/2006/relationships/hyperlink" Target="https://esipa.cz/sbirka/sbsrv.dll/sb?DR=SB&amp;CP=1967s075" TargetMode="External"/><Relationship Id="rId99" Type="http://schemas.openxmlformats.org/officeDocument/2006/relationships/hyperlink" Target="https://esipa.cz/sbirka/sbsrv.dll/sb?DR=SB&amp;CP=1987s045" TargetMode="External"/><Relationship Id="rId100" Type="http://schemas.openxmlformats.org/officeDocument/2006/relationships/hyperlink" Target="https://esipa.cz/sbirka/sbsrv.dll/sb?DR=SB&amp;CP=1987s095" TargetMode="External"/><Relationship Id="rId101" Type="http://schemas.openxmlformats.org/officeDocument/2006/relationships/hyperlink" Target="https://esipa.cz/sbirka/sbsrv.dll/sb?DR=SB&amp;CP=1987s096" TargetMode="External"/><Relationship Id="rId102" Type="http://schemas.openxmlformats.org/officeDocument/2006/relationships/hyperlink" Target="https://esipa.cz/sbirka/sbsrv.dll/sb?DR=SB&amp;CP=1989s108" TargetMode="External"/><Relationship Id="rId103" Type="http://schemas.openxmlformats.org/officeDocument/2006/relationships/hyperlink" Target="https://esipa.cz/sbirka/sbsrv.dll/sb?DR=SB&amp;CP=1993s104" TargetMode="External"/><Relationship Id="rId104" Type="http://schemas.openxmlformats.org/officeDocument/2006/relationships/hyperlink" Target="https://esipa.cz/sbirka/sbsrv.dll/sb?DR=SB&amp;CP=1993s275" TargetMode="External"/><Relationship Id="rId105" Type="http://schemas.openxmlformats.org/officeDocument/2006/relationships/hyperlink" Target="https://esipa.cz/sbirka/sbsrv.dll/sb?DR=SB&amp;CP=1991s018" TargetMode="External"/><Relationship Id="rId106" Type="http://schemas.openxmlformats.org/officeDocument/2006/relationships/hyperlink" Target="https://esipa.cz/sbirka/sbsrv.dll/sb?DR=SB&amp;CP=1999s367" TargetMode="External"/><Relationship Id="rId107" Type="http://schemas.openxmlformats.org/officeDocument/2006/relationships/hyperlink" Target="https://esipa.cz/sbirka/sbsrv.dll/sb?DR=SB&amp;CP=1990s441" TargetMode="External"/><Relationship Id="rId108" Type="http://schemas.openxmlformats.org/officeDocument/2006/relationships/hyperlink" Target="https://esipa.cz/sbirka/sbsrv.dll/sb?DR=SB&amp;CP=31998L0059" TargetMode="External"/><Relationship Id="rId109" Type="http://schemas.openxmlformats.org/officeDocument/2006/relationships/hyperlink" Target="https://esipa.cz/sbirka/sbsrv.dll/sb?DR=SB&amp;CP=31999L0070" TargetMode="External"/><Relationship Id="rId110" Type="http://schemas.openxmlformats.org/officeDocument/2006/relationships/hyperlink" Target="https://esipa.cz/sbirka/sbsrv.dll/sb?DR=SB&amp;CP=31997L0081" TargetMode="External"/><Relationship Id="rId111" Type="http://schemas.openxmlformats.org/officeDocument/2006/relationships/hyperlink" Target="https://esipa.cz/sbirka/sbsrv.dll/sb?DR=SB&amp;CP=32004L0113" TargetMode="External"/><Relationship Id="rId112" Type="http://schemas.openxmlformats.org/officeDocument/2006/relationships/hyperlink" Target="https://esipa.cz/sbirka/sbsrv.dll/sb?DR=SB&amp;CP=32002L0014" TargetMode="External"/><Relationship Id="rId113" Type="http://schemas.openxmlformats.org/officeDocument/2006/relationships/hyperlink" Target="https://esipa.cz/sbirka/sbsrv.dll/sb?DR=SB&amp;CP=32001L0086" TargetMode="External"/><Relationship Id="rId114" Type="http://schemas.openxmlformats.org/officeDocument/2006/relationships/hyperlink" Target="https://esipa.cz/sbirka/sbsrv.dll/sb?DR=SB&amp;CP=32001L0023" TargetMode="External"/><Relationship Id="rId115" Type="http://schemas.openxmlformats.org/officeDocument/2006/relationships/hyperlink" Target="https://esipa.cz/sbirka/sbsrv.dll/sb?DR=SB&amp;CP=31996L0071" TargetMode="External"/><Relationship Id="rId116" Type="http://schemas.openxmlformats.org/officeDocument/2006/relationships/hyperlink" Target="https://esipa.cz/sbirka/sbsrv.dll/sb?DR=SB&amp;CP=32003L0088" TargetMode="External"/><Relationship Id="rId117" Type="http://schemas.openxmlformats.org/officeDocument/2006/relationships/hyperlink" Target="https://esipa.cz/sbirka/sbsrv.dll/sb?DR=SB&amp;CP=31994L0033" TargetMode="External"/><Relationship Id="rId118" Type="http://schemas.openxmlformats.org/officeDocument/2006/relationships/hyperlink" Target="https://esipa.cz/sbirka/sbsrv.dll/sb?DR=SB&amp;CP=31991L0383" TargetMode="External"/><Relationship Id="rId119" Type="http://schemas.openxmlformats.org/officeDocument/2006/relationships/hyperlink" Target="https://esipa.cz/sbirka/sbsrv.dll/sb?DR=SB&amp;CP=31989L0391" TargetMode="External"/><Relationship Id="rId120" Type="http://schemas.openxmlformats.org/officeDocument/2006/relationships/hyperlink" Target="https://esipa.cz/sbirka/sbsrv.dll/sb?DR=SB&amp;CP=31989L0656" TargetMode="External"/><Relationship Id="rId121" Type="http://schemas.openxmlformats.org/officeDocument/2006/relationships/hyperlink" Target="https://esipa.cz/sbirka/sbsrv.dll/sb?DR=SB&amp;CP=31992L0085" TargetMode="External"/><Relationship Id="rId122" Type="http://schemas.openxmlformats.org/officeDocument/2006/relationships/hyperlink" Target="http://eur-lex.europa.eu/LexUriServ/LexUriServ.do?uri=OJ:L:2006:204:0023:01" TargetMode="External"/><Relationship Id="rId123" Type="http://schemas.openxmlformats.org/officeDocument/2006/relationships/hyperlink" Target="https://esipa.cz/sbirka/sbsrv.dll/sb?DR=SB&amp;CP=32000L0043" TargetMode="External"/><Relationship Id="rId124" Type="http://schemas.openxmlformats.org/officeDocument/2006/relationships/hyperlink" Target="https://esipa.cz/sbirka/sbsrv.dll/sb?DR=SB&amp;CP=32000L0078" TargetMode="External"/><Relationship Id="rId125" Type="http://schemas.openxmlformats.org/officeDocument/2006/relationships/hyperlink" Target="https://esipa.cz/sbirka/sbsrv.dll/sb?DR=SB&amp;CP=32002L0015" TargetMode="External"/><Relationship Id="rId126" Type="http://schemas.openxmlformats.org/officeDocument/2006/relationships/hyperlink" Target="https://esipa.cz/sbirka/sbsrv.dll/sb?DR=SB&amp;CP=32005L0047" TargetMode="External"/><Relationship Id="rId127" Type="http://schemas.openxmlformats.org/officeDocument/2006/relationships/hyperlink" Target="https://esipa.cz/sbirka/sbsrv.dll/sb?DR=SB&amp;CP=32003L0072" TargetMode="External"/><Relationship Id="rId128" Type="http://schemas.openxmlformats.org/officeDocument/2006/relationships/hyperlink" Target="https://esipa.cz/sbirka/sbsrv.dll/sb?DR=SB&amp;CP=32009L0038" TargetMode="External"/><Relationship Id="rId129" Type="http://schemas.openxmlformats.org/officeDocument/2006/relationships/hyperlink" Target="https://esipa.cz/sbirka/sbsrv.dll/sb?DR=SB&amp;CP=32014L0067" TargetMode="External"/><Relationship Id="rId130" Type="http://schemas.openxmlformats.org/officeDocument/2006/relationships/hyperlink" Target="https://esipa.cz/sbirka/sbsrv.dll/sb?DR=SB&amp;CP=32012R1024" TargetMode="External"/><Relationship Id="rId131" Type="http://schemas.openxmlformats.org/officeDocument/2006/relationships/hyperlink" Target="https://esipa.cz/sbirka/sbsrv.dll/sb?DR=SB&amp;CP=32008L0104" TargetMode="External"/><Relationship Id="rId132" Type="http://schemas.openxmlformats.org/officeDocument/2006/relationships/hyperlink" Target="https://esipa.cz/sbirka/sbsrv.dll/sb?DR=SB&amp;CP=32014L0066" TargetMode="External"/><Relationship Id="rId133" Type="http://schemas.openxmlformats.org/officeDocument/2006/relationships/hyperlink" Target="https://esipa.cz/sbirka/sbsrv.dll/sb?DR=SB&amp;CP=32000D0079" TargetMode="External"/><Relationship Id="rId134" Type="http://schemas.openxmlformats.org/officeDocument/2006/relationships/hyperlink" Target="https://esipa.cz/sbirka/sbsrv.dll/sb?DR=SB&amp;CP=32014L0112" TargetMode="External"/><Relationship Id="rId135" Type="http://schemas.openxmlformats.org/officeDocument/2006/relationships/hyperlink" Target="https://esipa.cz/sbirka/sbsrv.dll/sb?DR=SB&amp;CP=31999L0063" TargetMode="External"/><Relationship Id="rId136" Type="http://schemas.openxmlformats.org/officeDocument/2006/relationships/hyperlink" Target="https://esipa.cz/sbirka/sbsrv.dll/sb?DR=SB&amp;CP=31998L0024" TargetMode="External"/><Relationship Id="rId137" Type="http://schemas.openxmlformats.org/officeDocument/2006/relationships/hyperlink" Target="https://esipa.cz/sbirka/sbsrv.dll/sb?DR=SB&amp;CP=32009D0148" TargetMode="External"/><Relationship Id="rId138" Type="http://schemas.openxmlformats.org/officeDocument/2006/relationships/hyperlink" Target="https://esipa.cz/sbirka/sbsrv.dll/sb?DR=SB&amp;CP=32009L0013" TargetMode="External"/><Relationship Id="rId139" Type="http://schemas.openxmlformats.org/officeDocument/2006/relationships/hyperlink" Target="https://esipa.cz/sbirka/sbsrv.dll/sb?DR=SB&amp;CP=32015L1794" TargetMode="External"/><Relationship Id="rId140" Type="http://schemas.openxmlformats.org/officeDocument/2006/relationships/hyperlink" Target="https://esipa.cz/sbirka/sbsrv.dll/sb?DR=SB&amp;CP=32008L0094" TargetMode="External"/><Relationship Id="rId141" Type="http://schemas.openxmlformats.org/officeDocument/2006/relationships/hyperlink" Target="https://esipa.cz/sbirka/sbsrv.dll/sb?DR=SB&amp;CP=32009D0038" TargetMode="External"/><Relationship Id="rId142" Type="http://schemas.openxmlformats.org/officeDocument/2006/relationships/hyperlink" Target="https://esipa.cz/sbirka/sbsrv.dll/sb?DR=SB&amp;CP=32018L0957" TargetMode="External"/><Relationship Id="rId143" Type="http://schemas.openxmlformats.org/officeDocument/2006/relationships/hyperlink" Target="https://esipa.cz/sbirka/sbsrv.dll/sb?DR=SB&amp;CP=32019L1158" TargetMode="External"/><Relationship Id="rId144" Type="http://schemas.openxmlformats.org/officeDocument/2006/relationships/hyperlink" Target="https://esipa.cz/sbirka/sbsrv.dll/sb?DR=SB&amp;CP=32010L0018" TargetMode="External"/><Relationship Id="rId145" Type="http://schemas.openxmlformats.org/officeDocument/2006/relationships/hyperlink" Target="https://esipa.cz/sbirka/sbsrv.dll/sb?DR=SB&amp;CP=32019L1152" TargetMode="External"/><Relationship Id="rId146" Type="http://schemas.openxmlformats.org/officeDocument/2006/relationships/hyperlink" Target="https://esipa.cz/sbirka/sbsrv.dll/sb?DR=SB&amp;CP=2014s234" TargetMode="External"/><Relationship Id="rId147" Type="http://schemas.openxmlformats.org/officeDocument/2006/relationships/hyperlink" Target="https://esipa.cz/sbirka/sbsrv.dll/sb?DR=SB&amp;CP=2003s361" TargetMode="External"/><Relationship Id="rId148" Type="http://schemas.openxmlformats.org/officeDocument/2006/relationships/hyperlink" Target="https://esipa.cz/sbirka/sbsrv.dll/sb?DR=SB&amp;CP=2000s219" TargetMode="External"/><Relationship Id="rId149" Type="http://schemas.openxmlformats.org/officeDocument/2006/relationships/hyperlink" Target="https://esipa.cz/sbirka/sbsrv.dll/sb?DR=SB&amp;CP=2000s219#C01_P003" TargetMode="External"/><Relationship Id="rId150" Type="http://schemas.openxmlformats.org/officeDocument/2006/relationships/hyperlink" Target="https://esipa.cz/sbirka/sbsrv.dll/note_11" TargetMode="External"/><Relationship Id="rId151" Type="http://schemas.openxmlformats.org/officeDocument/2006/relationships/hyperlink" Target="https://esipa.cz/sbirka/sbsrv.dll/sb?DR=SB&amp;CP=1991s002" TargetMode="External"/><Relationship Id="rId152" Type="http://schemas.openxmlformats.org/officeDocument/2006/relationships/hyperlink" Target="https://esipa.cz/sbirka/sbsrv.dll/sb?DR=SB&amp;CP=1991s451" TargetMode="External"/><Relationship Id="rId153" Type="http://schemas.openxmlformats.org/officeDocument/2006/relationships/hyperlink" Target="https://esipa.cz/sbirka/sbsrv.dll/sb?DR=SB&amp;CP=1997s077" TargetMode="External"/><Relationship Id="rId154" Type="http://schemas.openxmlformats.org/officeDocument/2006/relationships/hyperlink" Target="https://esipa.cz/sbirka/sbsrv.dll/sb?DR=SB&amp;CP=2000s256" TargetMode="External"/><Relationship Id="rId155" Type="http://schemas.openxmlformats.org/officeDocument/2006/relationships/hyperlink" Target="https://esipa.cz/sbirka/sbsrv.dll/sb?DR=SB&amp;CP=2000s211" TargetMode="External"/><Relationship Id="rId156" Type="http://schemas.openxmlformats.org/officeDocument/2006/relationships/hyperlink" Target="https://esipa.cz/sbirka/sbsrv.dll/sb?DR=SB&amp;CP=1991s171" TargetMode="External"/><Relationship Id="rId157" Type="http://schemas.openxmlformats.org/officeDocument/2006/relationships/hyperlink" Target="https://esipa.cz/sbirka/sbsrv.dll/sb?DR=SB&amp;CP=2000s104" TargetMode="External"/><Relationship Id="rId158" Type="http://schemas.openxmlformats.org/officeDocument/2006/relationships/hyperlink" Target="https://esipa.cz/sbirka/sbsrv.dll/sb?DR=SB&amp;CP=2000s219#C05_P054" TargetMode="External"/><Relationship Id="rId159" Type="http://schemas.openxmlformats.org/officeDocument/2006/relationships/hyperlink" Target="https://esipa.cz/sbirka/sbsrv.dll/sb?DR=SB&amp;CP=2000s250" TargetMode="External"/><Relationship Id="rId160" Type="http://schemas.openxmlformats.org/officeDocument/2006/relationships/hyperlink" Target="https://esipa.cz/sbirka/sbsrv.dll/sb?DR=SB&amp;CP=1991s283" TargetMode="External"/><Relationship Id="rId161" Type="http://schemas.openxmlformats.org/officeDocument/2006/relationships/hyperlink" Target="https://esipa.cz/sbirka/sbsrv.dll/sb?DR=SB&amp;CP=2002s312" TargetMode="External"/><Relationship Id="rId162" Type="http://schemas.openxmlformats.org/officeDocument/2006/relationships/hyperlink" Target="https://esipa.cz/sbirka/sbsrv.dll/sb?DR=SB&amp;CP=2000s128" TargetMode="External"/><Relationship Id="rId163" Type="http://schemas.openxmlformats.org/officeDocument/2006/relationships/hyperlink" Target="https://esipa.cz/sbirka/sbsrv.dll/sb?DR=SB&amp;CP=2000s129" TargetMode="External"/><Relationship Id="rId164" Type="http://schemas.openxmlformats.org/officeDocument/2006/relationships/hyperlink" Target="https://esipa.cz/sbirka/sbsrv.dll/sb?DR=SB&amp;CP=2000s131" TargetMode="External"/><Relationship Id="rId165" Type="http://schemas.openxmlformats.org/officeDocument/2006/relationships/hyperlink" Target="https://esipa.cz/sbirka/sbsrv.dll/sb?DR=SB&amp;CP=2006s245" TargetMode="External"/><Relationship Id="rId166" Type="http://schemas.openxmlformats.org/officeDocument/2006/relationships/hyperlink" Target="https://esipa.cz/sbirka/sbsrv.dll/sb?DR=SB&amp;CP=1991s394" TargetMode="External"/><Relationship Id="rId167" Type="http://schemas.openxmlformats.org/officeDocument/2006/relationships/hyperlink" Target="https://esipa.cz/sbirka/sbsrv.dll/sb?DR=SB&amp;CP=2004s561" TargetMode="External"/><Relationship Id="rId168" Type="http://schemas.openxmlformats.org/officeDocument/2006/relationships/hyperlink" Target="https://esipa.cz/sbirka/sbsrv.dll/sb?DR=SB&amp;CP=2002s201" TargetMode="External"/><Relationship Id="rId169" Type="http://schemas.openxmlformats.org/officeDocument/2006/relationships/hyperlink" Target="https://esipa.cz/sbirka/sbsrv.dll/sb?DR=SB&amp;CP=2005s341" TargetMode="External"/><Relationship Id="rId170" Type="http://schemas.openxmlformats.org/officeDocument/2006/relationships/hyperlink" Target="https://esipa.cz/sbirka/sbsrv.dll/sb?DR=SB&amp;CP=1991s483" TargetMode="External"/><Relationship Id="rId171" Type="http://schemas.openxmlformats.org/officeDocument/2006/relationships/hyperlink" Target="https://esipa.cz/sbirka/sbsrv.dll/sb?DR=SB&amp;CP=1991s484" TargetMode="External"/><Relationship Id="rId172" Type="http://schemas.openxmlformats.org/officeDocument/2006/relationships/hyperlink" Target="https://esipa.cz/sbirka/sbsrv.dll/sb?DR=SB&amp;CP=1992s517" TargetMode="External"/><Relationship Id="rId173" Type="http://schemas.openxmlformats.org/officeDocument/2006/relationships/hyperlink" Target="https://esipa.cz/sbirka/sbsrv.dll/sb?DR=SB&amp;CP=2004s435" TargetMode="External"/><Relationship Id="rId174" Type="http://schemas.openxmlformats.org/officeDocument/2006/relationships/hyperlink" Target="https://esipa.cz/sbirka/sbsrv.dll/sb?DR=SB&amp;CP=2005s251" TargetMode="External"/><Relationship Id="rId175" Type="http://schemas.openxmlformats.org/officeDocument/2006/relationships/hyperlink" Target="https://esipa.cz/sbirka/sbsrv.dll/sb?DR=SB&amp;CP=2003s274" TargetMode="External"/><Relationship Id="rId176" Type="http://schemas.openxmlformats.org/officeDocument/2006/relationships/hyperlink" Target="https://esipa.cz/sbirka/sbsrv.dll/sb?DR=SB&amp;CP=2010s347" TargetMode="External"/><Relationship Id="rId177" Type="http://schemas.openxmlformats.org/officeDocument/2006/relationships/hyperlink" Target="https://esipa.cz/sbirka/sbsrv.dll/sb?DR=SB&amp;CP=1987s098#P004" TargetMode="External"/><Relationship Id="rId178" Type="http://schemas.openxmlformats.org/officeDocument/2006/relationships/hyperlink" Target="https://esipa.cz/sbirka/sbsrv.dll/sb?DR=SB&amp;CP=1987s098" TargetMode="External"/><Relationship Id="rId179" Type="http://schemas.openxmlformats.org/officeDocument/2006/relationships/hyperlink" Target="https://esipa.cz/sbirka/sbsrv.dll/sb?DR=SB&amp;CP=2014s101" TargetMode="External"/><Relationship Id="rId180" Type="http://schemas.openxmlformats.org/officeDocument/2006/relationships/hyperlink" Target="https://esipa.cz/sbirka/sbsrv.dll/sb?DR=SB&amp;CP=2006s187#C04_H02_D001_P056" TargetMode="External"/><Relationship Id="rId181" Type="http://schemas.openxmlformats.org/officeDocument/2006/relationships/hyperlink" Target="https://esipa.cz/sbirka/sbsrv.dll/sb?DR=SB&amp;CP=2006s182" TargetMode="External"/><Relationship Id="rId182" Type="http://schemas.openxmlformats.org/officeDocument/2006/relationships/hyperlink" Target="https://esipa.cz/sbirka/sbsrv.dll/sb?DR=SB&amp;CP=2006s108" TargetMode="External"/><Relationship Id="rId183" Type="http://schemas.openxmlformats.org/officeDocument/2006/relationships/hyperlink" Target="https://esipa.cz/sbirka/sbsrv.dll/sb?DR=SB&amp;CP=2000s245" TargetMode="External"/><Relationship Id="rId184" Type="http://schemas.openxmlformats.org/officeDocument/2006/relationships/hyperlink" Target="https://esipa.cz/sbirka/sbsrv.dll/sb?DR=SB&amp;CP=2001s056" TargetMode="External"/><Relationship Id="rId185" Type="http://schemas.openxmlformats.org/officeDocument/2006/relationships/hyperlink" Target="https://esipa.cz/sbirka/sbsrv.dll/sb?DR=SB&amp;CP=1999s168" TargetMode="External"/><Relationship Id="rId186" Type="http://schemas.openxmlformats.org/officeDocument/2006/relationships/hyperlink" Target="https://esipa.cz/sbirka/sbsrv.dll/sb?DR=SB&amp;CP=1999s307" TargetMode="External"/><Relationship Id="rId187" Type="http://schemas.openxmlformats.org/officeDocument/2006/relationships/hyperlink" Target="https://esipa.cz/sbirka/sbsrv.dll/sb?DR=SB&amp;CP=1997s013" TargetMode="External"/><Relationship Id="rId188" Type="http://schemas.openxmlformats.org/officeDocument/2006/relationships/hyperlink" Target="https://esipa.cz/sbirka/sbsrv.dll/sb?DR=SB&amp;CP=1994s266#C02_P003" TargetMode="External"/><Relationship Id="rId189" Type="http://schemas.openxmlformats.org/officeDocument/2006/relationships/hyperlink" Target="https://esipa.cz/sbirka/sbsrv.dll/sb?DR=SB&amp;CP=1994s266" TargetMode="External"/><Relationship Id="rId190" Type="http://schemas.openxmlformats.org/officeDocument/2006/relationships/hyperlink" Target="https://esipa.cz/sbirka/sbsrv.dll/sb?DR=SB&amp;CP=2000s175#C01_P002" TargetMode="External"/><Relationship Id="rId191" Type="http://schemas.openxmlformats.org/officeDocument/2006/relationships/hyperlink" Target="https://esipa.cz/sbirka/sbsrv.dll/sb?DR=SB&amp;CP=2000s175" TargetMode="External"/><Relationship Id="rId192" Type="http://schemas.openxmlformats.org/officeDocument/2006/relationships/hyperlink" Target="https://esipa.cz/sbirka/sbsrv.dll/sb?DR=SB&amp;CP=1997s049" TargetMode="External"/><Relationship Id="rId193" Type="http://schemas.openxmlformats.org/officeDocument/2006/relationships/hyperlink" Target="https://esipa.cz/sbirka/sbsrv.dll/sb?DR=SB&amp;CP=1991s455" TargetMode="External"/><Relationship Id="rId194" Type="http://schemas.openxmlformats.org/officeDocument/2006/relationships/hyperlink" Target="https://esipa.cz/sbirka/sbsrv.dll/sb?DR=SB&amp;CP=1995s114" TargetMode="External"/><Relationship Id="rId195" Type="http://schemas.openxmlformats.org/officeDocument/2006/relationships/hyperlink" Target="https://esipa.cz/sbirka/sbsrv.dll/sb?DR=SB&amp;CP=2007s362" TargetMode="External"/><Relationship Id="rId196" Type="http://schemas.openxmlformats.org/officeDocument/2006/relationships/hyperlink" Target="https://esipa.cz/sbirka/sbsrv.dll/sb?DR=SB&amp;CP=1985s133#C04_P067" TargetMode="External"/><Relationship Id="rId197" Type="http://schemas.openxmlformats.org/officeDocument/2006/relationships/hyperlink" Target="https://esipa.cz/sbirka/sbsrv.dll/sb?DR=SB&amp;CP=1985s133" TargetMode="External"/><Relationship Id="rId198" Type="http://schemas.openxmlformats.org/officeDocument/2006/relationships/hyperlink" Target="https://esipa.cz/sbirka/sbsrv.dll/sb?DR=AZ&amp;CP=2000s258-2006s264#C01_H02_D07_P037" TargetMode="External"/><Relationship Id="rId199" Type="http://schemas.openxmlformats.org/officeDocument/2006/relationships/hyperlink" Target="https://esipa.cz/sbirka/sbsrv.dll/sb?DR=SB&amp;CP=2000s258" TargetMode="External"/><Relationship Id="rId200" Type="http://schemas.openxmlformats.org/officeDocument/2006/relationships/hyperlink" Target="https://esipa.cz/sbirka/sbsrv.dll/sb?DR=SB&amp;CP=2005s379" TargetMode="External"/><Relationship Id="rId201" Type="http://schemas.openxmlformats.org/officeDocument/2006/relationships/hyperlink" Target="https://esipa.cz/sbirka/sbsrv.dll/sb?DR=SB&amp;CP=32016R0425" TargetMode="External"/><Relationship Id="rId202" Type="http://schemas.openxmlformats.org/officeDocument/2006/relationships/hyperlink" Target="https://esipa.cz/sbirka/sbsrv.dll/sb?DR=SB&amp;CP=31989L0686" TargetMode="External"/><Relationship Id="rId203" Type="http://schemas.openxmlformats.org/officeDocument/2006/relationships/hyperlink" Target="https://esipa.cz/sbirka/sbsrv.dll/note_35" TargetMode="External"/><Relationship Id="rId204" Type="http://schemas.openxmlformats.org/officeDocument/2006/relationships/hyperlink" Target="https://esipa.cz/sbirka/sbsrv.dll/sb?DR=SB&amp;CP=1998s167" TargetMode="External"/><Relationship Id="rId205" Type="http://schemas.openxmlformats.org/officeDocument/2006/relationships/hyperlink" Target="https://esipa.cz/sbirka/sbsrv.dll/sb?DR=SB&amp;CP=1988s061" TargetMode="External"/><Relationship Id="rId206" Type="http://schemas.openxmlformats.org/officeDocument/2006/relationships/hyperlink" Target="https://esipa.cz/sbirka/sbsrv.dll/sb?DR=SB&amp;CP=1997s018" TargetMode="External"/><Relationship Id="rId207" Type="http://schemas.openxmlformats.org/officeDocument/2006/relationships/hyperlink" Target="https://esipa.cz/sbirka/sbsrv.dll/sb?DR=SB&amp;CP=2006s309" TargetMode="External"/><Relationship Id="rId208" Type="http://schemas.openxmlformats.org/officeDocument/2006/relationships/hyperlink" Target="https://esipa.cz/sbirka/sbsrv.dll/sb?DR=AZ&amp;CP=2000s258-2006s264#C01_H02_D07_P039" TargetMode="External"/><Relationship Id="rId209" Type="http://schemas.openxmlformats.org/officeDocument/2006/relationships/hyperlink" Target="https://esipa.cz/sbirka/sbsrv.dll/sb?DR=SB&amp;CP=1997s201" TargetMode="External"/><Relationship Id="rId210" Type="http://schemas.openxmlformats.org/officeDocument/2006/relationships/hyperlink" Target="https://esipa.cz/sbirka/sbsrv.dll/sb?DR=SB&amp;CP=1992s143" TargetMode="External"/><Relationship Id="rId211" Type="http://schemas.openxmlformats.org/officeDocument/2006/relationships/hyperlink" Target="https://esipa.cz/sbirka/sbsrv.dll/sb?DR=SB&amp;CP=2004s561#C12_P124" TargetMode="External"/><Relationship Id="rId212" Type="http://schemas.openxmlformats.org/officeDocument/2006/relationships/hyperlink" Target="https://esipa.cz/sbirka/sbsrv.dll/sb?DR=SB&amp;CP=2011s466" TargetMode="External"/><Relationship Id="rId213" Type="http://schemas.openxmlformats.org/officeDocument/2006/relationships/hyperlink" Target="https://esipa.cz/sbirka/sbsrv.dll/sb?DR=SB&amp;CP=1990s526" TargetMode="External"/><Relationship Id="rId214" Type="http://schemas.openxmlformats.org/officeDocument/2006/relationships/hyperlink" Target="https://esipa.cz/sbirka/sbsrv.dll/sb?DR=SB&amp;CP=1997s151" TargetMode="External"/><Relationship Id="rId215" Type="http://schemas.openxmlformats.org/officeDocument/2006/relationships/hyperlink" Target="https://esipa.cz/sbirka/sbsrv.dll/sb?DR=SB&amp;CP=1995s090" TargetMode="External"/><Relationship Id="rId216" Type="http://schemas.openxmlformats.org/officeDocument/2006/relationships/hyperlink" Target="https://esipa.cz/sbirka/sbsrv.dll/sb?DR=SB&amp;CP=1999s107" TargetMode="External"/><Relationship Id="rId217" Type="http://schemas.openxmlformats.org/officeDocument/2006/relationships/hyperlink" Target="https://esipa.cz/sbirka/sbsrv.dll/sb?DR=SB&amp;CP=1993s114" TargetMode="External"/><Relationship Id="rId218" Type="http://schemas.openxmlformats.org/officeDocument/2006/relationships/hyperlink" Target="https://esipa.cz/sbirka/sbsrv.dll/sb?DR=SB&amp;CP=2004s281" TargetMode="External"/><Relationship Id="rId219" Type="http://schemas.openxmlformats.org/officeDocument/2006/relationships/hyperlink" Target="https://esipa.cz/sbirka/sbsrv.dll/sb?DR=SB&amp;CP=2000s250#C04_P024" TargetMode="External"/><Relationship Id="rId220" Type="http://schemas.openxmlformats.org/officeDocument/2006/relationships/hyperlink" Target="https://esipa.cz/sbirka/sbsrv.dll/sb?DR=SB&amp;CP=2004s563#C01_H01_P002" TargetMode="External"/><Relationship Id="rId221" Type="http://schemas.openxmlformats.org/officeDocument/2006/relationships/hyperlink" Target="https://esipa.cz/sbirka/sbsrv.dll/sb?DR=SB&amp;CP=2004s563" TargetMode="External"/><Relationship Id="rId222" Type="http://schemas.openxmlformats.org/officeDocument/2006/relationships/hyperlink" Target="https://esipa.cz/sbirka/sbsrv.dll/sb?DR=SB&amp;CP=2000s365" TargetMode="External"/><Relationship Id="rId223" Type="http://schemas.openxmlformats.org/officeDocument/2006/relationships/hyperlink" Target="https://esipa.cz/sbirka/sbsrv.dll/sb?DR=SB&amp;CP=2000s101" TargetMode="External"/><Relationship Id="rId224" Type="http://schemas.openxmlformats.org/officeDocument/2006/relationships/hyperlink" Target="https://esipa.cz/sbirka/sbsrv.dll/sb?DR=SB&amp;CP=1993s006" TargetMode="External"/><Relationship Id="rId225" Type="http://schemas.openxmlformats.org/officeDocument/2006/relationships/hyperlink" Target="https://esipa.cz/sbirka/sbsrv.dll/sb?DR=SB&amp;CP=2001s121" TargetMode="External"/><Relationship Id="rId226" Type="http://schemas.openxmlformats.org/officeDocument/2006/relationships/hyperlink" Target="https://esipa.cz/sbirka/sbsrv.dll/sb?DR=SB&amp;CP=2006s115" TargetMode="External"/><Relationship Id="rId227" Type="http://schemas.openxmlformats.org/officeDocument/2006/relationships/hyperlink" Target="https://esipa.cz/sbirka/sbsrv.dll/sb?DR=SB&amp;CP=2007s261" TargetMode="External"/><Relationship Id="rId228" Type="http://schemas.openxmlformats.org/officeDocument/2006/relationships/hyperlink" Target="https://esipa.cz/sbirka/sbsrv.dll/sb?DR=SB&amp;CP=1992s337" TargetMode="External"/><Relationship Id="rId229" Type="http://schemas.openxmlformats.org/officeDocument/2006/relationships/hyperlink" Target="https://esipa.cz/sbirka/sbsrv.dll/sb?DR=SB&amp;CP=2004s500" TargetMode="External"/><Relationship Id="rId230" Type="http://schemas.openxmlformats.org/officeDocument/2006/relationships/hyperlink" Target="https://esipa.cz/sbirka/sbsrv.dll/sb?DR=SB&amp;CP=2005s413" TargetMode="External"/><Relationship Id="rId231" Type="http://schemas.openxmlformats.org/officeDocument/2006/relationships/hyperlink" Target="https://esipa.cz/sbirka/sbsrv.dll/sb?DR=SB&amp;CP=1963s099#C05_H02_P276" TargetMode="External"/><Relationship Id="rId232" Type="http://schemas.openxmlformats.org/officeDocument/2006/relationships/hyperlink" Target="https://esipa.cz/sbirka/sbsrv.dll/sb?DR=SB&amp;CP=2001s119" TargetMode="External"/><Relationship Id="rId233" Type="http://schemas.openxmlformats.org/officeDocument/2006/relationships/hyperlink" Target="https://esipa.cz/sbirka/sbsrv.dll/sb?DR=SB&amp;CP=1963s099#C05_H02_P277" TargetMode="External"/><Relationship Id="rId234" Type="http://schemas.openxmlformats.org/officeDocument/2006/relationships/hyperlink" Target="https://esipa.cz/sbirka/sbsrv.dll/sb?DR=SB&amp;CP=2004s499" TargetMode="External"/><Relationship Id="rId235" Type="http://schemas.openxmlformats.org/officeDocument/2006/relationships/hyperlink" Target="https://esipa.cz/sbirka/sbsrv.dll/sb?DR=SB&amp;CP=1995s236" TargetMode="External"/><Relationship Id="rId236" Type="http://schemas.openxmlformats.org/officeDocument/2006/relationships/hyperlink" Target="https://esipa.cz/sbirka/sbsrv.dll/sb?DR=AZ&amp;CP=2006s187-2006s585#C03_H03_D02_P026" TargetMode="External"/><Relationship Id="rId237" Type="http://schemas.openxmlformats.org/officeDocument/2006/relationships/hyperlink" Target="https://esipa.cz/sbirka/sbsrv.dll/sb?DR=AZ&amp;CP=2006s187-2006s585#C03_H07_D02_P048" TargetMode="External"/><Relationship Id="rId238" Type="http://schemas.openxmlformats.org/officeDocument/2006/relationships/hyperlink" Target="https://esipa.cz/sbirka/sbsrv.dll/sb?DR=AZ&amp;CP=2006s187-2006s585#C03_H04_D02_P033" TargetMode="External"/><Relationship Id="rId239" Type="http://schemas.openxmlformats.org/officeDocument/2006/relationships/hyperlink" Target="https://esipa.cz/sbirka/sbsrv.dll/sb?DR=AZ&amp;CP=2006s187-2006s585#C04_H02_D01_P056" TargetMode="External"/><Relationship Id="rId240" Type="http://schemas.openxmlformats.org/officeDocument/2006/relationships/hyperlink" Target="https://esipa.cz/sbirka/sbsrv.dll/sb?DR=AZ&amp;CP=2006s187-2006s585#C05_H01_D02_P083" TargetMode="External"/><Relationship Id="rId241" Type="http://schemas.openxmlformats.org/officeDocument/2006/relationships/hyperlink" Target="https://esipa.cz/sbirka/sbsrv.dll/sb?DR=AZ&amp;CP=1995s117-2006s585_20070101#C02_P007" TargetMode="External"/><Relationship Id="rId242" Type="http://schemas.openxmlformats.org/officeDocument/2006/relationships/hyperlink" Target="https://esipa.cz/sbirka/sbsrv.dll/sb?DR=SB&amp;CP=1995s117" TargetMode="External"/><Relationship Id="rId243" Type="http://schemas.openxmlformats.org/officeDocument/2006/relationships/hyperlink" Target="https://esipa.cz/sbirka/sbsrv.dll/sb?DR=SB&amp;CP=32003D0479" TargetMode="External"/><Relationship Id="rId244" Type="http://schemas.openxmlformats.org/officeDocument/2006/relationships/hyperlink" Target="https://esipa.cz/sbirka/sbsrv.dll/sb?DR=SB&amp;CP=2000s104#C01_P007" TargetMode="External"/><Relationship Id="rId245" Type="http://schemas.openxmlformats.org/officeDocument/2006/relationships/hyperlink" Target="https://esipa.cz/sbirka/sbsrv.dll/sb?DR=SB&amp;CP=1998s111#C02_H01_P015" TargetMode="External"/><Relationship Id="rId246" Type="http://schemas.openxmlformats.org/officeDocument/2006/relationships/hyperlink" Target="https://esipa.cz/sbirka/sbsrv.dll/sb?DR=SB&amp;CP=1998s111#C08_P083" TargetMode="External"/><Relationship Id="rId247" Type="http://schemas.openxmlformats.org/officeDocument/2006/relationships/hyperlink" Target="https://esipa.cz/sbirka/sbsrv.dll/sb?DR=SB&amp;CP=2004s561#C18_P184" TargetMode="External"/><Relationship Id="rId248" Type="http://schemas.openxmlformats.org/officeDocument/2006/relationships/hyperlink" Target="https://esipa.cz/sbirka/sbsrv.dll/sb?DR=SB&amp;CP=2004s095#C10_P038" TargetMode="External"/><Relationship Id="rId249" Type="http://schemas.openxmlformats.org/officeDocument/2006/relationships/hyperlink" Target="https://esipa.cz/sbirka/sbsrv.dll/sb?DR=SB&amp;CP=2004s095" TargetMode="External"/><Relationship Id="rId250" Type="http://schemas.openxmlformats.org/officeDocument/2006/relationships/hyperlink" Target="https://esipa.cz/sbirka/sbsrv.dll/sb?DR=SB&amp;CP=2004s096#C01_H09_P090" TargetMode="External"/><Relationship Id="rId251" Type="http://schemas.openxmlformats.org/officeDocument/2006/relationships/hyperlink" Target="https://esipa.cz/sbirka/sbsrv.dll/sb?DR=SB&amp;CP=2004s096" TargetMode="External"/><Relationship Id="rId252" Type="http://schemas.openxmlformats.org/officeDocument/2006/relationships/hyperlink" Target="https://esipa.cz/sbirka/sbsrv.dll/sb?DR=SB&amp;CP=1991s513#C02_H01_D05_OD004_P200" TargetMode="External"/><Relationship Id="rId253" Type="http://schemas.openxmlformats.org/officeDocument/2006/relationships/hyperlink" Target="https://esipa.cz/sbirka/sbsrv.dll/sb?DR=SB&amp;CP=2004s627" TargetMode="External"/><Relationship Id="rId254" Type="http://schemas.openxmlformats.org/officeDocument/2006/relationships/hyperlink" Target="https://esipa.cz/sbirka/sbsrv.dll/sb?DR=SB&amp;CP=2006s307" TargetMode="External"/><Relationship Id="rId255" Type="http://schemas.openxmlformats.org/officeDocument/2006/relationships/hyperlink" Target="https://esipa.cz/sbirka/sbsrv.dll/sb?DR=SB&amp;CP=2008s126" TargetMode="External"/><Relationship Id="rId256" Type="http://schemas.openxmlformats.org/officeDocument/2006/relationships/hyperlink" Target="https://esipa.cz/sbirka/sbsrv.dll/sb?DR=SB&amp;CP=2008s125" TargetMode="External"/><Relationship Id="rId257" Type="http://schemas.openxmlformats.org/officeDocument/2006/relationships/hyperlink" Target="https://esipa.cz/sbirka/sbsrv.dll/sb?DR=SB&amp;CP=1991s582" TargetMode="External"/><Relationship Id="rId258" Type="http://schemas.openxmlformats.org/officeDocument/2006/relationships/hyperlink" Target="https://esipa.cz/sbirka/sbsrv.dll/sb?DR=SB&amp;CP=2002s114" TargetMode="External"/><Relationship Id="rId259" Type="http://schemas.openxmlformats.org/officeDocument/2006/relationships/hyperlink" Target="https://esipa.cz/sbirka/sbsrv.dll/sb?DR=SB&amp;CP=2001s430" TargetMode="External"/><Relationship Id="rId260" Type="http://schemas.openxmlformats.org/officeDocument/2006/relationships/hyperlink" Target="https://esipa.cz/sbirka/sbsrv.dll/sb?DR=SB&amp;CP=2006s187#C03_H06_D001_P042" TargetMode="External"/><Relationship Id="rId261" Type="http://schemas.openxmlformats.org/officeDocument/2006/relationships/hyperlink" Target="https://esipa.cz/sbirka/sbsrv.dll/sb?DR=SB&amp;CP=2005s412" TargetMode="External"/><Relationship Id="rId262" Type="http://schemas.openxmlformats.org/officeDocument/2006/relationships/hyperlink" Target="https://esipa.cz/sbirka/sbsrv.dll/note_79" TargetMode="External"/><Relationship Id="rId263" Type="http://schemas.openxmlformats.org/officeDocument/2006/relationships/hyperlink" Target="https://esipa.cz/sbirka/sbsrv.dll/sb?DR=SB&amp;CP=2013s292" TargetMode="External"/><Relationship Id="rId264" Type="http://schemas.openxmlformats.org/officeDocument/2006/relationships/hyperlink" Target="https://esipa.cz/sbirka/sbsrv.dll/sb?DR=SB&amp;CP=2007s296" TargetMode="External"/><Relationship Id="rId265" Type="http://schemas.openxmlformats.org/officeDocument/2006/relationships/hyperlink" Target="https://esipa.cz/sbirka/sbsrv.dll/sb?DR=SB&amp;CP=2006s264" TargetMode="External"/><Relationship Id="rId266" Type="http://schemas.openxmlformats.org/officeDocument/2006/relationships/hyperlink" Target="https://esipa.cz/sbirka/sbsrv.dll/sb?DR=SB&amp;CP=1999s219" TargetMode="External"/><Relationship Id="rId267" Type="http://schemas.openxmlformats.org/officeDocument/2006/relationships/hyperlink" Target="https://esipa.cz/sbirka/sbsrv.dll/sb?DR=AZ&amp;CP=2004s561-2006s112#C16_P172" TargetMode="External"/><Relationship Id="rId268" Type="http://schemas.openxmlformats.org/officeDocument/2006/relationships/hyperlink" Target="https://esipa.cz/sbirka/sbsrv.dll/sb?DR=AZ&amp;CP=1998s111-2003s362#C12_P094" TargetMode="External"/><Relationship Id="rId269" Type="http://schemas.openxmlformats.org/officeDocument/2006/relationships/hyperlink" Target="https://esipa.cz/sbirka/sbsrv.dll/note_88" TargetMode="External"/><Relationship Id="rId270" Type="http://schemas.openxmlformats.org/officeDocument/2006/relationships/hyperlink" Target="https://esipa.cz/sbirka/sbsrv.dll/sb?DR=SB&amp;CP=2006s159" TargetMode="External"/><Relationship Id="rId271" Type="http://schemas.openxmlformats.org/officeDocument/2006/relationships/hyperlink" Target="https://esipa.cz/sbirka/sbsrv.dll/sb?DR=AZ&amp;CP=2004s435-2006s264#C02_H03_P039" TargetMode="External"/><Relationship Id="rId272" Type="http://schemas.openxmlformats.org/officeDocument/2006/relationships/hyperlink" Target="https://esipa.cz/sbirka/sbsrv.dll/note_92" TargetMode="External"/><Relationship Id="rId273" Type="http://schemas.openxmlformats.org/officeDocument/2006/relationships/hyperlink" Target="https://esipa.cz/sbirka/sbsrv.dll/sb?DR=AZ&amp;CP=2000s218-2006s112#C01_H13_D02_P053" TargetMode="External"/><Relationship Id="rId274" Type="http://schemas.openxmlformats.org/officeDocument/2006/relationships/hyperlink" Target="https://esipa.cz/sbirka/sbsrv.dll/sb?DR=SB&amp;CP=2000s218" TargetMode="External"/><Relationship Id="rId275" Type="http://schemas.openxmlformats.org/officeDocument/2006/relationships/hyperlink" Target="https://esipa.cz/sbirka/sbsrv.dll/sb?DR=AZ&amp;CP=1963s099-2006s308_20070101#C06_H02_P278" TargetMode="External"/><Relationship Id="rId276" Type="http://schemas.openxmlformats.org/officeDocument/2006/relationships/hyperlink" Target="https://esipa.cz/sbirka/sbsrv.dll/sb?DR=SB&amp;CP=2000s029" TargetMode="External"/><Relationship Id="rId277" Type="http://schemas.openxmlformats.org/officeDocument/2006/relationships/hyperlink" Target="https://esipa.cz/sbirka/sbsrv.dll/note_95" TargetMode="External"/><Relationship Id="rId278" Type="http://schemas.openxmlformats.org/officeDocument/2006/relationships/hyperlink" Target="https://esipa.cz/sbirka/sbsrv.dll/sb?DR=SB&amp;CP=2016s297" TargetMode="External"/><Relationship Id="rId279" Type="http://schemas.openxmlformats.org/officeDocument/2006/relationships/hyperlink" Target="https://esipa.cz/sbirka/sbsrv.dll/sb?DR=SB&amp;CP=2006s021" TargetMode="External"/><Relationship Id="rId280" Type="http://schemas.openxmlformats.org/officeDocument/2006/relationships/hyperlink" Target="https://esipa.cz/sbirka/sbsrv.dll/sb?DR=SB&amp;CP=1991s328" TargetMode="External"/><Relationship Id="rId281" Type="http://schemas.openxmlformats.org/officeDocument/2006/relationships/hyperlink" Target="https://esipa.cz/sbirka/sbsrv.dll/sb?DR=SB&amp;CP=1997s342" TargetMode="External"/><Relationship Id="rId282" Type="http://schemas.openxmlformats.org/officeDocument/2006/relationships/hyperlink" Target="https://esipa.cz/sbirka/sbsrv.dll/sb?DR=SB&amp;CP=2005s038" TargetMode="External"/><Relationship Id="rId283" Type="http://schemas.openxmlformats.org/officeDocument/2006/relationships/hyperlink" Target="https://esipa.cz/sbirka/sbsrv.dll/sb?DR=SB&amp;CP=1995s290" TargetMode="External"/><Relationship Id="rId284" Type="http://schemas.openxmlformats.org/officeDocument/2006/relationships/hyperlink" Target="https://esipa.cz/sbirka/sbsrv.dll/sb?DR=SB&amp;CP=2016s264" TargetMode="External"/><Relationship Id="rId285" Type="http://schemas.openxmlformats.org/officeDocument/2006/relationships/hyperlink" Target="https://esipa.cz/sbirka/sbsrv.dll/sb?DR=SB&amp;CP=1992s589" TargetMode="External"/><Relationship Id="rId286" Type="http://schemas.openxmlformats.org/officeDocument/2006/relationships/hyperlink" Target="https://esipa.cz/sbirka/sbsrv.dll/sb?DR=SB&amp;CP=1992s592" TargetMode="External"/><Relationship Id="rId287" Type="http://schemas.openxmlformats.org/officeDocument/2006/relationships/hyperlink" Target="https://esipa.cz/sbirka/sbsrv.dll/sb?DR=SB&amp;CP=1997s048" TargetMode="External"/><Relationship Id="rId288" Type="http://schemas.openxmlformats.org/officeDocument/2006/relationships/hyperlink" Target="https://esipa.cz/sbirka/sbsrv.dll/sb?DR=AZ&amp;CP=1992s586-2006s264#C04_P038H" TargetMode="External"/><Relationship Id="rId289" Type="http://schemas.openxmlformats.org/officeDocument/2006/relationships/hyperlink" Target="https://esipa.cz/sbirka/sbsrv.dll/sb?DR=SB&amp;CP=1992s586" TargetMode="External"/><Relationship Id="rId290" Type="http://schemas.openxmlformats.org/officeDocument/2006/relationships/hyperlink" Target="https://esipa.cz/sbirka/sbsrv.dll/sb?DR=AZ&amp;CP=2004s435-2006s264#C03_P067" TargetMode="External"/><Relationship Id="rId291" Type="http://schemas.openxmlformats.org/officeDocument/2006/relationships/hyperlink" Target="https://esipa.cz/sbirka/sbsrv.dll/sb?DR=AZ&amp;CP=2002s312-2006s264#C01_H01_P002" TargetMode="External"/><Relationship Id="rId292" Type="http://schemas.openxmlformats.org/officeDocument/2006/relationships/hyperlink" Target="https://esipa.cz/sbirka/sbsrv.dll/sb?DR=SB&amp;CP=2008s305" TargetMode="External"/><Relationship Id="rId293" Type="http://schemas.openxmlformats.org/officeDocument/2006/relationships/hyperlink" Target="https://esipa.cz/sbirka/sbsrv.dll/sb?DR=SB&amp;CP=2009s198" TargetMode="External"/><Relationship Id="rId294" Type="http://schemas.openxmlformats.org/officeDocument/2006/relationships/hyperlink" Target="https://esipa.cz/sbirka/sbsrv.dll/sb?DR=SB&amp;CP=2005s225" TargetMode="External"/><Relationship Id="rId295" Type="http://schemas.openxmlformats.org/officeDocument/2006/relationships/hyperlink" Target="https://esipa.cz/sbirka/sbsrv.dll/sb?DR=SB&amp;CP=1995s089" TargetMode="External"/><Relationship Id="rId296" Type="http://schemas.openxmlformats.org/officeDocument/2006/relationships/hyperlink" Target="https://esipa.cz/sbirka/sbsrv.dll/sb?DR=SB&amp;CP=2000s411" TargetMode="External"/><Relationship Id="rId297" Type="http://schemas.openxmlformats.org/officeDocument/2006/relationships/hyperlink" Target="https://esipa.cz/sbirka/sbsrv.dll/sb?DR=SB&amp;CP=2000s240" TargetMode="External"/><Relationship Id="rId298" Type="http://schemas.openxmlformats.org/officeDocument/2006/relationships/hyperlink" Target="http://esipa.cz/soubor/ed2903438ae1ced66bab1fc385692ce5f97b2f95da99984e169f5b349b3b546a3d004de9d745732f886da0206d2956ae0ae054581469bb089eec4a2f095cd321/2006s262p01.pdf" TargetMode="External"/><Relationship Id="rId299" Type="http://schemas.openxmlformats.org/officeDocument/2006/relationships/hyperlink" Target="https://esipa.cz/sbirka/sbsrv.dll/sb?DR=SB&amp;CP=2006s262" TargetMode="External"/><Relationship Id="rId300" Type="http://schemas.openxmlformats.org/officeDocument/2006/relationships/hyperlink" Target="https://esipa.cz/sbirka/sbsrv.dll/sb?DR=SB&amp;CP=2008s294" TargetMode="External"/><Relationship Id="rId301" Type="http://schemas.openxmlformats.org/officeDocument/2006/relationships/hyperlink" Target="https://esipa.cz/sbirka/sbsrv.dll/sb?DR=SB&amp;CP=2009s326" TargetMode="External"/><Relationship Id="rId302" Type="http://schemas.openxmlformats.org/officeDocument/2006/relationships/hyperlink" Target="https://esipa.cz/sbirka/sbsrv.dll/sb?DR=SB&amp;CP=2011s364" TargetMode="External"/><Relationship Id="rId303" Type="http://schemas.openxmlformats.org/officeDocument/2006/relationships/hyperlink" Target="https://esipa.cz/sbirka/sbsrv.dll/sb?DR=SB&amp;CP=1999s326" TargetMode="External"/><Relationship Id="rId304" Type="http://schemas.openxmlformats.org/officeDocument/2006/relationships/hyperlink" Target="https://esipa.cz/sbirka/sbsrv.dll/sb?DR=SB&amp;CP=2014s250" TargetMode="External"/><Relationship Id="rId305" Type="http://schemas.openxmlformats.org/officeDocument/2006/relationships/hyperlink" Target="https://esipa.cz/sbirka/sbsrv.dll/sb?DR=SB&amp;CP=2015s377" TargetMode="External"/><Relationship Id="rId306" Type="http://schemas.openxmlformats.org/officeDocument/2006/relationships/hyperlink" Target="https://esipa.cz/sbirka/sbsrv.dll/sb?DR=SB&amp;CP=2017s093" TargetMode="External"/><Relationship Id="rId307" Type="http://schemas.openxmlformats.org/officeDocument/2006/relationships/hyperlink" Target="https://esipa.cz/sbirka/sbsrv.dll/sb?DR=SB&amp;CP=2018s181" TargetMode="External"/><Relationship Id="rId308" Type="http://schemas.openxmlformats.org/officeDocument/2006/relationships/hyperlink" Target="https://esipa.cz/sbirka/sbsrv.dll/sb?DR=SB&amp;CP=2019s032" TargetMode="External"/><Relationship Id="rId309" Type="http://schemas.openxmlformats.org/officeDocument/2006/relationships/hyperlink" Target="https://esipa.cz/sbirka/sbsrv.dll/sb?DR=SB&amp;CP=2023s281#C1_CL1" TargetMode="External"/><Relationship Id="rId310" Type="http://schemas.openxmlformats.org/officeDocument/2006/relationships/hyperlink" Target="https://esipa.cz/sbirka/sbsrv.dll/sb?DR=SB&amp;CP=2023s281#C8_CL12" TargetMode="External"/><Relationship Id="rId311" Type="http://schemas.openxmlformats.org/officeDocument/2006/relationships/hyperlink" Target="https://esipa.cz/sbirka/sbsrv.dll/sb?DR=SB&amp;CP=2023s413#C1_CL1" TargetMode="External"/><Relationship Id="rId312" Type="http://schemas.openxmlformats.org/officeDocument/2006/relationships/hyperlink" Target="https://esipa.cz/sbirka/sbsrv.dll/sb?DR=SB&amp;CP=2022s432" TargetMode="External"/><Relationship Id="rId313" Type="http://schemas.openxmlformats.org/officeDocument/2006/relationships/hyperlink" Target="https://esipa.cz/sbirka/sbsrv.dll/sb?DR=SB&amp;CP=2023s408" TargetMode="External"/><Relationship Id="rId314" Type="http://schemas.openxmlformats.org/officeDocument/2006/relationships/hyperlink" Target="https://esipa.cz/sbirka/sbsrv.dll/sb?DR=SB&amp;CP=2023s408#C1_CL1" TargetMode="External"/><Relationship Id="rId315" Type="http://schemas.openxmlformats.org/officeDocument/2006/relationships/hyperlink" Target="https://esipa.cz/sbirka/sbsrv.dll/sb?DR=SB&amp;CP=2023s408#C4_CL6" TargetMode="External"/><Relationship Id="rId316" Type="http://schemas.openxmlformats.org/officeDocument/2006/relationships/hyperlink" Target="https://esipa.cz/sbirka/sbsrv.dll/sb?DR=SB&amp;CP=2023s408#C1_CL2" TargetMode="External"/><Relationship Id="rId317" Type="http://schemas.openxmlformats.org/officeDocument/2006/relationships/header" Target="header1.xml"/><Relationship Id="rId3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413/2023 Sb. z 1. 1. 2024</dc:title>
  <dc:description>Zákon zákoník práce</dc:description>
  <dc:subject/>
  <cp:keywords/>
  <cp:category/>
  <cp:lastModifiedBy/>
  <dcterms:created xsi:type="dcterms:W3CDTF">2024-01-01T00:00:00+01:00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