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 149), padělání a pozměnění peněz (§ 233), udávání padělaných a pozměněných peněz (§ 235), výroby a držení padělatelského náčiní (§ 236), neoprávněné výroby peněz (§ 237), rozvracení republiky (§ 310), teroristického útoku (§ 311), teroru (§ 312), účasti na teroristické skupině (§ 312a), financování terorismu (§ 312d), podpory a propagace terorismu (§ 312e), vyhrožování teroristickým trestným činem (§ 312f), sabotáže (§  314), vyzvědačství (§ 316), násilí proti orgánu veřejné moci (§ 323), násilí proti úřední osobě (§ 325), padělání a pozměnění veřejné listiny (§ 348), genocidia (§ 400), útoku proti lidskosti (§ 401), apartheidu a diskriminace skupiny lidí (§ 402), přípravy útočné války (§ 406),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a ublížení parlamentáři (§  417)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 150), neposkytnutí pomoci řidičem dopravního prostředku (§ 151), šíření nakažlivé lidské nemoci (§ 152), šíření nakažlivé lidské nemoci z nedbalosti (§  153), ohrožování zdraví závadnými potravinami a jinými předměty (§ 156), ohrožování zdraví závadnými potravinami a jinými předměty z nedbalosti (§ 157), svěření dítěte do moci jiného (§ 169), zavlečení (§  172), braní rukojmí (§ 174), opuštění dítěte nebo svěřené osoby (§ 195), porušení povinnosti při správě cizího majetku (§ 220), porušení povinnosti při správě cizího majetku z nedbalosti (§ 221), porušení povinnosti v insolvenčním řízení (§ 225), porušení povinnosti učinit pravdivé prohlášení o majetku (§ 227), poškození cizí věci (§ 228), zkrácení daně, poplatku a podobné povinné platby (§ 240), nesplnění oznamovací povinnosti v daňovém řízení (§ 243), ohrožení devizového hospodářství (§ 247),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obecného ohrožení z nedbalosti (§ 273), porušení povinnosti při hrozivé tísni (§  275), poškození a ohrožení provozu obecně prospěšného zařízení (§ 276), poškození a ohrožení provozu obecně prospěšného zařízení z nedbalosti (§ 277), poškození geodetického bodu (§ 278), poškození a ohrožení životního prostředí (§ 293), poškození a ohrožení životního prostředí z nedbalosti (§ 294), poškození lesa (§ 295), neoprávněného nakládání s odpady (§ 298), neoprávněného nakládání s chráněnými volně žijícími živočichy a planě rostoucími rostlinami (§ 299), neoprávněného nakládání s chráněnými volně žijícími živočichy a planě rostoucími rostlinami z nedbalosti (§ 300), šíření nakažlivé nemoci zvířat (§ 306), šíření nakažlivé nemoci a škůdce užitkových rostlin (§  307), vlastizrady (§ 309), rozvracení republiky (§  310), teroristického útoku (§ 311), teroru (§ 312), financování terorismu (§ 312d), podpory a propagace terorismu (§ 312e), sabotáže (§ 314), zneužití zastupování státu a mezinárodní organizace (§ 315), vyzvědačství (§ 316), ohrožení utajované informace (§ 317), ohrožení utajované informace z nedbalosti (318), vzpoury vězňů (§ 344), šíření poplašné zprávy (§ 357), nepřekažení trestného činu (§ 367), neoznámení trestného činu (§ 368)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 140 odst.  3, nebo který při spáchání zvlášť závažného zločinu obecného ohrožení podle § 272 odst.  3, vlastizrady (§ 309), teroristického útoku podle § 311 odst. 2, teroru (§ 312), genocidia (§  400), útoku proti lidskosti (§ 401), použití zakázaného bojového prostředku a nedovoleného vedení boje podle § 411 odst.  3, válečné krutosti podle § 412 odst.  3, perzekuce obyvatelstva podle § 413 odst.  3 nebo zneužití mezinárodně uznávaných a státních znaků podle § 415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kterou pachatel získal trestným činem nebo jako odměnu za něj.</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 nebo která byla k spáchání trestného činu určena,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kterou pachatel, byť jen zčásti, nabyl za věc uvedenou v odstavci 1, pokud hodnota věci uvedené v odstavci 1 není ve vztahu k hodnotě nabyté věci zanedbatelná.</w:t>
      </w:r>
    </w:p>
    <w:p>
      <w:pPr>
        <w:ind w:left="0" w:right="0"/>
      </w:pPr>
      <w:r>
        <w:rPr>
          <w:b/>
          <w:bCs/>
        </w:rPr>
        <w:t xml:space="preserve">(3)</w:t>
      </w:r>
      <w:r>
        <w:rPr/>
        <w:t xml:space="preserve">  Trest propadnutí věci může soud uložit, jen jde-li o věc náležející pachateli. Trest propadnutí věci postihuje i plody a užitky takové věci, které náležejí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3, 4, loupeže podle § 173 odst. 3, 4, braní rukojmí podle § 174 odst. 3, 4, vydírání podle § 175 odst. 3, 4, znásilnění podle § 185 odst. 3, 4, pohlavního zneužití podle § 187 odst. 3, 4, obecného ohrožení podle § 272 odst. 2, 3, nedovolené výroby a jiného nakládání s omamnými a psychotropními látkami a s jedy podle § 283 odst. 4, získání kontroly nad vzdušným dopravním prostředkem, civilním plavidlem a pevnou plošinou (§ 290), zavlečení vzdušného dopravního prostředku do ciziny podle § 292 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 340 odst. 4, genocidia (§ 400), útoku proti lidskosti (§ 401), apartheidu a diskriminace skupiny lidí (§ 402), agrese (§ 405a), přípravy útočné války (§ 406), styků ohrožujících mír (§ 409), použití zakázaného bojového prostředku a nedovoleného vedení boje podle § 411 odst. 3, válečné krutosti (§ 412), perzekuce obyvatelstva (§ 413), plenění v prostoru válečných operací (§ 414) nebo zneužití mezinárodně uznávaných a státních znaků podle § 415 odst. 3, jakož i osoba odsouzená k výjimečnému trestu odnětí svobody nad dvacet až do třiceti let (§ 54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byla získána trestným činem nebo jako odměna za trestný čin anebo která byla, byť jen zčásti, nabyta za věc získanou trestným činem nebo za věc tvořící odměnu za trestný čin, pokud hodnota věci, která byla získána trestným činem nebo jako odměna za něj, není ve vztahu k hodnotě nabyté věci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Zabrání věci postihuje i plody a užitky věci, které náležejí osobě, jejíž věc se zabírá.</w:t>
      </w:r>
    </w:p>
    <w:p>
      <w:pPr>
        <w:ind w:left="0" w:right="0"/>
      </w:pPr>
      <w:r>
        <w:rPr>
          <w:b/>
          <w:bCs/>
        </w:rPr>
        <w:t xml:space="preserve">(4)</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(5)</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(6)</w:t>
      </w:r>
      <w:r>
        <w:rPr/>
        <w:t xml:space="preserve">  Nebude-li povinnost stanovená podle odstavce  5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nosiči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je výnosem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 101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 101 odst.  5 a 6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w:t>
      </w:r>
    </w:p>
    <w:p>
      <w:pPr>
        <w:ind w:left="0" w:right="0"/>
      </w:pPr>
      <w:r>
        <w:rPr>
          <w:b/>
          <w:bCs/>
        </w:rPr>
        <w:t xml:space="preserve">(2)</w:t>
      </w:r>
      <w:r>
        <w:rPr/>
        <w:t xml:space="preserve">  Ustanovení § 70 odst.  5 se přiměřeně užije pro uložení zabrání věci, zabrání části majetku a pro uložení povinnosti podle § 101 odst. 5; zákaz zcizení zde platí až do splnění povinnosti podle § 101 odst. 5, a nebyla-li tato povinnost splněna, až do právní moci rozhodnutí o zabrání věci (§ 101 odst. 6).</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která byla opatřena za věc uvedenou v písmenu a), nebo</w:t>
      </w:r>
    </w:p>
    <w:p>
      <w:pPr>
        <w:ind w:left="560" w:right="0"/>
      </w:pPr>
      <w:r>
        <w:rPr/>
        <w:t xml:space="preserve">kdo se ke spáchání takového činu spolčí,</w:t>
      </w:r>
    </w:p>
    <w:p>
      <w:pPr>
        <w:ind w:left="0" w:right="0"/>
      </w:pPr>
      <w:r>
        <w:rPr/>
        <w:t xml:space="preserve">bude potrestán odnětím svobody až na čtyři léta, peněžitým trestem, zákazem činnosti nebo propadnutím věci;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nikoli malé hodnoty, která byla získána trestným činem spáchaným na území České republiky nebo v cizině jinou osobou,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která byla opatřena za věc uvedenou v písmenu a), nebo</w:t>
      </w:r>
    </w:p>
    <w:p>
      <w:pPr>
        <w:ind w:left="560" w:right="0"/>
      </w:pPr>
      <w:r>
        <w:rPr/>
        <w:t xml:space="preserve">kdo jinému spáchání takového činu umožní nebo se ke spáchání takového činu spolčí,</w:t>
      </w:r>
    </w:p>
    <w:p>
      <w:pPr>
        <w:ind w:left="0" w:right="0"/>
      </w:pPr>
      <w:r>
        <w:rPr/>
        <w:t xml:space="preserve">bude potrestán odnětím svobody až na čtyři léta, peněžitým trestem, zákazem činnosti nebo propadnutím věci; spáchá-li však takový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ve větší hodnotě, která byla získána trestným činem spáchaným na území České republiky nebo v cizině,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podílnictví (§ 214),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občanem České republiky, vycestuje-li do jiného státu, jehož není státním příslušníkem nebo v němž nemá povolen trvalý pobyt,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která není občanem České republiky, vycestuje-li z České republiky nebo cestuje-li přes její území do jiného státu, jehož není státním příslušníkem nebo v němž nemá povolen trvalý pobyt, za účelem spáchání teroristického trestného činu, trestného činu účasti na teroristické skupině (§ 312a), vyhrožování teroristickým trestným činem (§ 312f) nebo trestného činu uvedeného v odstavci  2 písm. b) nebo c).</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53/1963 Sb.</w:t>
        </w:r>
      </w:hyperlink>
      <w:r>
        <w:rPr/>
        <w:t xml:space="preserve">, kterým se mění </w:t>
      </w:r>
      <w:hyperlink r:id="rId11"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2"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3" w:history="1">
        <w:r>
          <w:rPr>
            <w:color w:val="darkblue"/>
            <w:u w:val="single"/>
          </w:rPr>
          <w:t xml:space="preserve">148/1969 Sb.</w:t>
        </w:r>
      </w:hyperlink>
      <w:r>
        <w:rPr/>
        <w:t xml:space="preserve">, kterým se mění a doplňuje trestní zákon, ve znění zákona č. </w:t>
      </w:r>
      <w:hyperlink r:id="rId14"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4" w:history="1">
        <w:r>
          <w:rPr>
            <w:color w:val="darkblue"/>
            <w:u w:val="single"/>
          </w:rPr>
          <w:t xml:space="preserve">45/1973 Sb.</w:t>
        </w:r>
      </w:hyperlink>
      <w:r>
        <w:rPr/>
        <w:t xml:space="preserve">, kterým se mění a doplňuje trestní zákon, ve znění zákona č. </w:t>
      </w:r>
      <w:hyperlink r:id="rId15" w:history="1">
        <w:r>
          <w:rPr>
            <w:color w:val="darkblue"/>
            <w:u w:val="single"/>
          </w:rPr>
          <w:t xml:space="preserve">175/1990 Sb.</w:t>
        </w:r>
      </w:hyperlink>
      <w:r>
        <w:rPr/>
        <w:t xml:space="preserve">, a zákona č. </w:t>
      </w:r>
      <w:hyperlink r:id="rId16"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5" w:history="1">
        <w:r>
          <w:rPr>
            <w:color w:val="darkblue"/>
            <w:u w:val="single"/>
          </w:rPr>
          <w:t xml:space="preserve">175/1990 Sb.</w:t>
        </w:r>
      </w:hyperlink>
      <w:r>
        <w:rPr/>
        <w:t xml:space="preserve">, kterým se mění a doplňuje trestní zákon, ve znění zákona č. </w:t>
      </w:r>
      <w:hyperlink r:id="rId17"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8"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9"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0" w:history="1">
        <w:r>
          <w:rPr>
            <w:color w:val="darkblue"/>
            <w:u w:val="single"/>
          </w:rPr>
          <w:t xml:space="preserve">253/1997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1" w:history="1">
        <w:r>
          <w:rPr>
            <w:color w:val="darkblue"/>
            <w:u w:val="single"/>
          </w:rPr>
          <w:t xml:space="preserve">92/1998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2" w:history="1">
        <w:r>
          <w:rPr>
            <w:color w:val="darkblue"/>
            <w:u w:val="single"/>
          </w:rPr>
          <w:t xml:space="preserve">96/1999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3" w:history="1">
        <w:r>
          <w:rPr>
            <w:color w:val="darkblue"/>
            <w:u w:val="single"/>
          </w:rPr>
          <w:t xml:space="preserve">327/1999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4" w:history="1">
        <w:r>
          <w:rPr>
            <w:color w:val="darkblue"/>
            <w:u w:val="single"/>
          </w:rPr>
          <w:t xml:space="preserve">405/2000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5" w:history="1">
        <w:r>
          <w:rPr>
            <w:color w:val="darkblue"/>
            <w:u w:val="single"/>
          </w:rPr>
          <w:t xml:space="preserve">139/2001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6" w:history="1">
        <w:r>
          <w:rPr>
            <w:color w:val="darkblue"/>
            <w:u w:val="single"/>
          </w:rPr>
          <w:t xml:space="preserve">134/2002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7" w:history="1">
        <w:r>
          <w:rPr>
            <w:color w:val="darkblue"/>
            <w:u w:val="single"/>
          </w:rPr>
          <w:t xml:space="preserve">91/2004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8" w:history="1">
        <w:r>
          <w:rPr>
            <w:color w:val="darkblue"/>
            <w:u w:val="single"/>
          </w:rPr>
          <w:t xml:space="preserve">692/2004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9" w:history="1">
        <w:r>
          <w:rPr>
            <w:color w:val="darkblue"/>
            <w:u w:val="single"/>
          </w:rPr>
          <w:t xml:space="preserve">320/2006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0" w:history="1">
        <w:r>
          <w:rPr>
            <w:color w:val="darkblue"/>
            <w:u w:val="single"/>
          </w:rPr>
          <w:t xml:space="preserve">343/2006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1" w:history="1">
        <w:r>
          <w:rPr>
            <w:color w:val="darkblue"/>
            <w:u w:val="single"/>
          </w:rPr>
          <w:t xml:space="preserve">271/2007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2" w:history="1">
        <w:r>
          <w:rPr>
            <w:color w:val="darkblue"/>
            <w:u w:val="single"/>
          </w:rPr>
          <w:t xml:space="preserve">165/1950 Sb.</w:t>
        </w:r>
      </w:hyperlink>
      <w:r>
        <w:rPr/>
        <w:t xml:space="preserve">, na ochranu míru, ve znění zákona č. </w:t>
      </w:r>
      <w:hyperlink r:id="rId9"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3" w:history="1">
        <w:r>
          <w:rPr>
            <w:color w:val="darkblue"/>
            <w:u w:val="single"/>
          </w:rPr>
          <w:t xml:space="preserve">120/1962 Sb.</w:t>
        </w:r>
      </w:hyperlink>
      <w:r>
        <w:rPr/>
        <w:t xml:space="preserve">, o boji proti alkoholismu, ve znění zákona č. </w:t>
      </w:r>
      <w:hyperlink r:id="rId34"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5"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6"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7" w:history="1">
        <w:r>
          <w:rPr>
            <w:color w:val="darkblue"/>
            <w:u w:val="single"/>
          </w:rPr>
          <w:t xml:space="preserve">10/1999 Sb.</w:t>
        </w:r>
      </w:hyperlink>
      <w:r>
        <w:rPr/>
        <w:t xml:space="preserve">, kterým se zrušuje nařízení vlády č. </w:t>
      </w:r>
      <w:hyperlink r:id="rId38"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9"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9"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0" w:history="1">
        <w:r>
          <w:rPr>
            <w:color w:val="darkblue"/>
            <w:u w:val="single"/>
          </w:rPr>
          <w:t xml:space="preserve">40/2002 Sb.</w:t>
        </w:r>
      </w:hyperlink>
      <w:r>
        <w:rPr/>
        <w:t xml:space="preserve">, a nařízení vlády č. </w:t>
      </w:r>
      <w:hyperlink r:id="rId41"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07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42" w:history="1">
        <w:r>
          <w:rPr>
            <w:color w:val="darkblue"/>
            <w:u w:val="single"/>
          </w:rPr>
          <w:t xml:space="preserve">2011/36/EU</w:t>
        </w:r>
      </w:hyperlink>
      <w:r>
        <w:rPr>
          <w:sz w:val="19.200000000000003"/>
          <w:szCs w:val="19.200000000000003"/>
        </w:rPr>
        <w:t xml:space="preserve"> ze dne 5. dubna 2011 o prevenci obchodování s lidmi, boji proti němu a o ochraně obětí, kterou se nahrazuje rámcové rozhodnutí Rady </w:t>
      </w:r>
      <w:hyperlink r:id="rId43" w:history="1">
        <w:r>
          <w:rPr>
            <w:color w:val="darkblue"/>
            <w:u w:val="single"/>
          </w:rPr>
          <w:t xml:space="preserve">2002/629/SVV.</w:t>
        </w:r>
      </w:hyperlink>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4"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w:t>
      </w:r>
      <w:hyperlink r:id="rId45" w:history="1">
        <w:r>
          <w:rPr>
            <w:color w:val="darkblue"/>
            <w:u w:val="single"/>
          </w:rPr>
          <w:t xml:space="preserve">2008/99/ES</w:t>
        </w:r>
      </w:hyperlink>
      <w:r>
        <w:rPr>
          <w:sz w:val="19.200000000000003"/>
          <w:szCs w:val="19.200000000000003"/>
        </w:rPr>
        <w:t xml:space="preserve"> ze dne 19. listopadu 2008 o trestněprávní ochraně životního prostředí.</w:t>
      </w:r>
    </w:p>
    <w:p>
      <w:pPr>
        <w:ind w:left="560" w:right="0"/>
      </w:pPr>
      <w:r>
        <w:rPr>
          <w:sz w:val="19.200000000000003"/>
          <w:szCs w:val="19.200000000000003"/>
        </w:rPr>
        <w:t xml:space="preserve">Směrnice Evropského parlamentu a Rady </w:t>
      </w:r>
      <w:hyperlink r:id="rId46" w:history="1">
        <w:r>
          <w:rPr>
            <w:color w:val="darkblue"/>
            <w:u w:val="single"/>
          </w:rPr>
          <w:t xml:space="preserve">2009/123/ES</w:t>
        </w:r>
      </w:hyperlink>
      <w:r>
        <w:rPr>
          <w:sz w:val="19.200000000000003"/>
          <w:szCs w:val="19.200000000000003"/>
        </w:rPr>
        <w:t xml:space="preserve"> ze dne 21. října 2009, kterou se mění směrnice </w:t>
      </w:r>
      <w:hyperlink r:id="rId47"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48"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49"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0"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1" w:history="1">
        <w:r>
          <w:rPr>
            <w:color w:val="darkblue"/>
            <w:u w:val="single"/>
          </w:rPr>
          <w:t xml:space="preserve">(EHS) č. 1612/68</w:t>
        </w:r>
      </w:hyperlink>
      <w:r>
        <w:rPr>
          <w:sz w:val="19.200000000000003"/>
          <w:szCs w:val="19.200000000000003"/>
        </w:rPr>
        <w:t xml:space="preserve"> a o zrušení směrnic </w:t>
      </w:r>
      <w:hyperlink r:id="rId52" w:history="1">
        <w:r>
          <w:rPr>
            <w:color w:val="darkblue"/>
            <w:u w:val="single"/>
          </w:rPr>
          <w:t xml:space="preserve">64/221/EHS</w:t>
        </w:r>
      </w:hyperlink>
      <w:r>
        <w:rPr>
          <w:sz w:val="19.200000000000003"/>
          <w:szCs w:val="19.200000000000003"/>
        </w:rPr>
        <w:t xml:space="preserve"> , </w:t>
      </w:r>
      <w:hyperlink r:id="rId53" w:history="1">
        <w:r>
          <w:rPr>
            <w:color w:val="darkblue"/>
            <w:u w:val="single"/>
          </w:rPr>
          <w:t xml:space="preserve">68/360/EHS</w:t>
        </w:r>
      </w:hyperlink>
      <w:r>
        <w:rPr>
          <w:sz w:val="19.200000000000003"/>
          <w:szCs w:val="19.200000000000003"/>
        </w:rPr>
        <w:t xml:space="preserve"> , </w:t>
      </w:r>
      <w:hyperlink r:id="rId54" w:history="1">
        <w:r>
          <w:rPr>
            <w:color w:val="darkblue"/>
            <w:u w:val="single"/>
          </w:rPr>
          <w:t xml:space="preserve">72/194/EHS</w:t>
        </w:r>
      </w:hyperlink>
      <w:r>
        <w:rPr>
          <w:sz w:val="19.200000000000003"/>
          <w:szCs w:val="19.200000000000003"/>
        </w:rPr>
        <w:t xml:space="preserve"> , </w:t>
      </w:r>
      <w:hyperlink r:id="rId55" w:history="1">
        <w:r>
          <w:rPr>
            <w:color w:val="darkblue"/>
            <w:u w:val="single"/>
          </w:rPr>
          <w:t xml:space="preserve">73/148/EHS</w:t>
        </w:r>
      </w:hyperlink>
      <w:r>
        <w:rPr>
          <w:sz w:val="19.200000000000003"/>
          <w:szCs w:val="19.200000000000003"/>
        </w:rPr>
        <w:t xml:space="preserve"> , </w:t>
      </w:r>
      <w:hyperlink r:id="rId56" w:history="1">
        <w:r>
          <w:rPr>
            <w:color w:val="darkblue"/>
            <w:u w:val="single"/>
          </w:rPr>
          <w:t xml:space="preserve">75/34/EHS</w:t>
        </w:r>
      </w:hyperlink>
      <w:r>
        <w:rPr>
          <w:sz w:val="19.200000000000003"/>
          <w:szCs w:val="19.200000000000003"/>
        </w:rPr>
        <w:t xml:space="preserve"> , </w:t>
      </w:r>
      <w:hyperlink r:id="rId57" w:history="1">
        <w:r>
          <w:rPr>
            <w:color w:val="darkblue"/>
            <w:u w:val="single"/>
          </w:rPr>
          <w:t xml:space="preserve">75/35/EHS</w:t>
        </w:r>
      </w:hyperlink>
      <w:r>
        <w:rPr>
          <w:sz w:val="19.200000000000003"/>
          <w:szCs w:val="19.200000000000003"/>
        </w:rPr>
        <w:t xml:space="preserve"> , </w:t>
      </w:r>
      <w:hyperlink r:id="rId58" w:history="1">
        <w:r>
          <w:rPr>
            <w:color w:val="darkblue"/>
            <w:u w:val="single"/>
          </w:rPr>
          <w:t xml:space="preserve">90/364/EHS</w:t>
        </w:r>
      </w:hyperlink>
      <w:r>
        <w:rPr>
          <w:sz w:val="19.200000000000003"/>
          <w:szCs w:val="19.200000000000003"/>
        </w:rPr>
        <w:t xml:space="preserve"> , </w:t>
      </w:r>
      <w:hyperlink r:id="rId59" w:history="1">
        <w:r>
          <w:rPr>
            <w:color w:val="darkblue"/>
            <w:u w:val="single"/>
          </w:rPr>
          <w:t xml:space="preserve">90/365/EHS</w:t>
        </w:r>
      </w:hyperlink>
      <w:r>
        <w:rPr>
          <w:sz w:val="19.200000000000003"/>
          <w:szCs w:val="19.200000000000003"/>
        </w:rPr>
        <w:t xml:space="preserve"> a </w:t>
      </w:r>
      <w:hyperlink r:id="rId60"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1"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2"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3"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64"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64"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64"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sectPr>
      <w:headerReference w:type="default" r:id="rId65"/>
      <w:footerReference w:type="default" r:id="rId6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55/2017 Sb. z </w:t>
          </w:r>
          <w:r>
            <w:rPr>
              <w:rStyle w:val="bold"/>
            </w:rPr>
            <w:t xml:space="preserve">18. 3. 2017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1961s140" TargetMode="External"/><Relationship Id="rId10" Type="http://schemas.openxmlformats.org/officeDocument/2006/relationships/hyperlink" Target="https://esipa.cz/sbirka/sbsrv.dll/sb?DR=SB&amp;CP=1963s053" TargetMode="External"/><Relationship Id="rId11" Type="http://schemas.openxmlformats.org/officeDocument/2006/relationships/hyperlink" Target="https://esipa.cz/sbirka/sbsrv.dll/sb?DR=SB&amp;CP=1961s140#C02_H05_P203" TargetMode="External"/><Relationship Id="rId12" Type="http://schemas.openxmlformats.org/officeDocument/2006/relationships/hyperlink" Target="https://esipa.cz/sbirka/sbsrv.dll/sb?DR=SB&amp;CP=1965s056" TargetMode="External"/><Relationship Id="rId13" Type="http://schemas.openxmlformats.org/officeDocument/2006/relationships/hyperlink" Target="https://esipa.cz/sbirka/sbsrv.dll/sb?DR=SB&amp;CP=1969s148" TargetMode="External"/><Relationship Id="rId14" Type="http://schemas.openxmlformats.org/officeDocument/2006/relationships/hyperlink" Target="https://esipa.cz/sbirka/sbsrv.dll/sb?DR=SB&amp;CP=1973s045" TargetMode="External"/><Relationship Id="rId15" Type="http://schemas.openxmlformats.org/officeDocument/2006/relationships/hyperlink" Target="https://esipa.cz/sbirka/sbsrv.dll/sb?DR=SB&amp;CP=1990s175" TargetMode="External"/><Relationship Id="rId16" Type="http://schemas.openxmlformats.org/officeDocument/2006/relationships/hyperlink" Target="https://esipa.cz/sbirka/sbsrv.dll/sb?DR=SB&amp;CP=1993s290" TargetMode="External"/><Relationship Id="rId17" Type="http://schemas.openxmlformats.org/officeDocument/2006/relationships/hyperlink" Target="https://esipa.cz/sbirka/sbsrv.dll/sb?DR=SB&amp;CP=2001s265" TargetMode="External"/><Relationship Id="rId18" Type="http://schemas.openxmlformats.org/officeDocument/2006/relationships/hyperlink" Target="https://esipa.cz/sbirka/sbsrv.dll/sb?DR=SB&amp;CP=1990s545" TargetMode="External"/><Relationship Id="rId19" Type="http://schemas.openxmlformats.org/officeDocument/2006/relationships/hyperlink" Target="https://esipa.cz/sbirka/sbsrv.dll/sb?DR=SB&amp;CP=1991s557" TargetMode="External"/><Relationship Id="rId20" Type="http://schemas.openxmlformats.org/officeDocument/2006/relationships/hyperlink" Target="https://esipa.cz/sbirka/sbsrv.dll/sb?DR=SB&amp;CP=1997s253" TargetMode="External"/><Relationship Id="rId21" Type="http://schemas.openxmlformats.org/officeDocument/2006/relationships/hyperlink" Target="https://esipa.cz/sbirka/sbsrv.dll/sb?DR=SB&amp;CP=1998s092" TargetMode="External"/><Relationship Id="rId22" Type="http://schemas.openxmlformats.org/officeDocument/2006/relationships/hyperlink" Target="https://esipa.cz/sbirka/sbsrv.dll/sb?DR=SB&amp;CP=1999s096" TargetMode="External"/><Relationship Id="rId23" Type="http://schemas.openxmlformats.org/officeDocument/2006/relationships/hyperlink" Target="https://esipa.cz/sbirka/sbsrv.dll/sb?DR=SB&amp;CP=1999s327" TargetMode="External"/><Relationship Id="rId24" Type="http://schemas.openxmlformats.org/officeDocument/2006/relationships/hyperlink" Target="https://esipa.cz/sbirka/sbsrv.dll/sb?DR=SB&amp;CP=2000s405" TargetMode="External"/><Relationship Id="rId25" Type="http://schemas.openxmlformats.org/officeDocument/2006/relationships/hyperlink" Target="https://esipa.cz/sbirka/sbsrv.dll/sb?DR=SB&amp;CP=2001s139" TargetMode="External"/><Relationship Id="rId26" Type="http://schemas.openxmlformats.org/officeDocument/2006/relationships/hyperlink" Target="https://esipa.cz/sbirka/sbsrv.dll/sb?DR=SB&amp;CP=2002s134" TargetMode="External"/><Relationship Id="rId27" Type="http://schemas.openxmlformats.org/officeDocument/2006/relationships/hyperlink" Target="https://esipa.cz/sbirka/sbsrv.dll/sb?DR=SB&amp;CP=2004s091" TargetMode="External"/><Relationship Id="rId28" Type="http://schemas.openxmlformats.org/officeDocument/2006/relationships/hyperlink" Target="https://esipa.cz/sbirka/sbsrv.dll/sb?DR=SB&amp;CP=2004s692" TargetMode="External"/><Relationship Id="rId29" Type="http://schemas.openxmlformats.org/officeDocument/2006/relationships/hyperlink" Target="https://esipa.cz/sbirka/sbsrv.dll/sb?DR=SB&amp;CP=2006s320" TargetMode="External"/><Relationship Id="rId30" Type="http://schemas.openxmlformats.org/officeDocument/2006/relationships/hyperlink" Target="https://esipa.cz/sbirka/sbsrv.dll/sb?DR=SB&amp;CP=2006s343" TargetMode="External"/><Relationship Id="rId31" Type="http://schemas.openxmlformats.org/officeDocument/2006/relationships/hyperlink" Target="https://esipa.cz/sbirka/sbsrv.dll/sb?DR=SB&amp;CP=2007s271" TargetMode="External"/><Relationship Id="rId32" Type="http://schemas.openxmlformats.org/officeDocument/2006/relationships/hyperlink" Target="https://esipa.cz/sbirka/sbsrv.dll/sb?DR=SB&amp;CP=1950s165" TargetMode="External"/><Relationship Id="rId33" Type="http://schemas.openxmlformats.org/officeDocument/2006/relationships/hyperlink" Target="https://esipa.cz/sbirka/sbsrv.dll/sb?DR=SB&amp;CP=1962s120" TargetMode="External"/><Relationship Id="rId34" Type="http://schemas.openxmlformats.org/officeDocument/2006/relationships/hyperlink" Target="https://esipa.cz/sbirka/sbsrv.dll/sb?DR=SB&amp;CP=1989s037" TargetMode="External"/><Relationship Id="rId35" Type="http://schemas.openxmlformats.org/officeDocument/2006/relationships/hyperlink" Target="https://esipa.cz/sbirka/sbsrv.dll/sb?DR=SB&amp;CP=2002s482" TargetMode="External"/><Relationship Id="rId36" Type="http://schemas.openxmlformats.org/officeDocument/2006/relationships/hyperlink" Target="https://esipa.cz/sbirka/sbsrv.dll/sb?DR=SB&amp;CP=1997s072" TargetMode="External"/><Relationship Id="rId37" Type="http://schemas.openxmlformats.org/officeDocument/2006/relationships/hyperlink" Target="https://esipa.cz/sbirka/sbsrv.dll/sb?DR=SB&amp;CP=1999s010" TargetMode="External"/><Relationship Id="rId38" Type="http://schemas.openxmlformats.org/officeDocument/2006/relationships/hyperlink" Target="https://esipa.cz/sbirka/sbsrv.dll/sb?DR=SB&amp;CP=1988s192" TargetMode="External"/><Relationship Id="rId39" Type="http://schemas.openxmlformats.org/officeDocument/2006/relationships/hyperlink" Target="https://esipa.cz/sbirka/sbsrv.dll/sb?DR=SB&amp;CP=1999s114" TargetMode="External"/><Relationship Id="rId40" Type="http://schemas.openxmlformats.org/officeDocument/2006/relationships/hyperlink" Target="https://esipa.cz/sbirka/sbsrv.dll/sb?DR=SB&amp;CP=2002s040" TargetMode="External"/><Relationship Id="rId41" Type="http://schemas.openxmlformats.org/officeDocument/2006/relationships/hyperlink" Target="https://esipa.cz/sbirka/sbsrv.dll/sb?DR=SB&amp;CP=2003s444" TargetMode="External"/><Relationship Id="rId42" Type="http://schemas.openxmlformats.org/officeDocument/2006/relationships/hyperlink" Target="https://esipa.cz/sbirka/sbsrv.dll/sb?DR=SB&amp;CP=32011L0036" TargetMode="External"/><Relationship Id="rId43" Type="http://schemas.openxmlformats.org/officeDocument/2006/relationships/hyperlink" Target="https://esipa.cz/sbirka/sbsrv.dll/sb?DR=SB&amp;CP=32002F0629" TargetMode="External"/><Relationship Id="rId44" Type="http://schemas.openxmlformats.org/officeDocument/2006/relationships/hyperlink" Target="https://esipa.cz/sbirka/sbsrv.dll/sb?DR=SB&amp;CP=32005L0060" TargetMode="External"/><Relationship Id="rId45" Type="http://schemas.openxmlformats.org/officeDocument/2006/relationships/hyperlink" Target="https://esipa.cz/sbirka/sbsrv.dll/sb?DR=SB&amp;CP=32008L0099" TargetMode="External"/><Relationship Id="rId46" Type="http://schemas.openxmlformats.org/officeDocument/2006/relationships/hyperlink" Target="https://esipa.cz/sbirka/sbsrv.dll/sb?DR=SB&amp;CP=32009L0123" TargetMode="External"/><Relationship Id="rId47" Type="http://schemas.openxmlformats.org/officeDocument/2006/relationships/hyperlink" Target="https://esipa.cz/sbirka/sbsrv.dll/sb?DR=SB&amp;CP=32005L0035" TargetMode="External"/><Relationship Id="rId48" Type="http://schemas.openxmlformats.org/officeDocument/2006/relationships/hyperlink" Target="https://esipa.cz/sbirka/sbsrv.dll/sb?DR=SB&amp;CP=32004L0081" TargetMode="External"/><Relationship Id="rId49" Type="http://schemas.openxmlformats.org/officeDocument/2006/relationships/hyperlink" Target="http://eur-lex.europa.eu/LexUriServ/LexUriServ.do?uri=OJ:L:2009:168:0024:01" TargetMode="External"/><Relationship Id="rId50" Type="http://schemas.openxmlformats.org/officeDocument/2006/relationships/hyperlink" Target="https://esipa.cz/sbirka/sbsrv.dll/sb?DR=SB&amp;CP=32004L0038" TargetMode="External"/><Relationship Id="rId51" Type="http://schemas.openxmlformats.org/officeDocument/2006/relationships/hyperlink" Target="https://esipa.cz/sbirka/sbsrv.dll/sb?DR=SB&amp;CP=31968R1612" TargetMode="External"/><Relationship Id="rId52" Type="http://schemas.openxmlformats.org/officeDocument/2006/relationships/hyperlink" Target="https://esipa.cz/sbirka/sbsrv.dll/sb?DR=SB&amp;CP=31964L0221" TargetMode="External"/><Relationship Id="rId53" Type="http://schemas.openxmlformats.org/officeDocument/2006/relationships/hyperlink" Target="https://esipa.cz/sbirka/sbsrv.dll/sb?DR=SB&amp;CP=31968L0360" TargetMode="External"/><Relationship Id="rId54" Type="http://schemas.openxmlformats.org/officeDocument/2006/relationships/hyperlink" Target="https://esipa.cz/sbirka/sbsrv.dll/sb?DR=SB&amp;CP=31972L0194" TargetMode="External"/><Relationship Id="rId55" Type="http://schemas.openxmlformats.org/officeDocument/2006/relationships/hyperlink" Target="https://esipa.cz/sbirka/sbsrv.dll/sb?DR=SB&amp;CP=31973L0148" TargetMode="External"/><Relationship Id="rId56" Type="http://schemas.openxmlformats.org/officeDocument/2006/relationships/hyperlink" Target="https://esipa.cz/sbirka/sbsrv.dll/sb?DR=SB&amp;CP=31975L0034" TargetMode="External"/><Relationship Id="rId57" Type="http://schemas.openxmlformats.org/officeDocument/2006/relationships/hyperlink" Target="https://esipa.cz/sbirka/sbsrv.dll/sb?DR=SB&amp;CP=31975L0035" TargetMode="External"/><Relationship Id="rId58" Type="http://schemas.openxmlformats.org/officeDocument/2006/relationships/hyperlink" Target="https://esipa.cz/sbirka/sbsrv.dll/sb?DR=SB&amp;CP=31990L0364" TargetMode="External"/><Relationship Id="rId59" Type="http://schemas.openxmlformats.org/officeDocument/2006/relationships/hyperlink" Target="https://esipa.cz/sbirka/sbsrv.dll/sb?DR=SB&amp;CP=31990L0365" TargetMode="External"/><Relationship Id="rId60" Type="http://schemas.openxmlformats.org/officeDocument/2006/relationships/hyperlink" Target="https://esipa.cz/sbirka/sbsrv.dll/sb?DR=SB&amp;CP=31993L0096" TargetMode="External"/><Relationship Id="rId61" Type="http://schemas.openxmlformats.org/officeDocument/2006/relationships/hyperlink" Target="https://esipa.cz/sbirka/sbsrv.dll/sb?DR=SB&amp;CP=32013L0040" TargetMode="External"/><Relationship Id="rId62" Type="http://schemas.openxmlformats.org/officeDocument/2006/relationships/hyperlink" Target="https://esipa.cz/sbirka/sbsrv.dll/sb?DR=SB&amp;CP=32005F0222" TargetMode="External"/><Relationship Id="rId63" Type="http://schemas.openxmlformats.org/officeDocument/2006/relationships/hyperlink" Target="https://esipa.cz/sbirka/sbsrv.dll/sb?DR=SB&amp;CP=32014L0042" TargetMode="External"/><Relationship Id="rId64" Type="http://schemas.openxmlformats.org/officeDocument/2006/relationships/hyperlink" Target="https://esipa.cz/sbirka/sbsrv.dll/sb?DR=SB&amp;CP=2009s040" TargetMode="External"/><Relationship Id="rId65" Type="http://schemas.openxmlformats.org/officeDocument/2006/relationships/header" Target="header1.xml"/><Relationship Id="rId6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55/2017 Sb. z 18. 3. 2017</dc:title>
  <dc:description>Zákon trestní zákoník</dc:description>
  <dc:subject/>
  <cp:keywords/>
  <cp:category/>
  <cp:lastModifiedBy/>
  <dcterms:created xsi:type="dcterms:W3CDTF">2017-03-18T00:00:00+01:00</dcterms:created>
  <dcterms:modified xsi:type="dcterms:W3CDTF">2024-05-29T08:53:52+02:00</dcterms:modified>
</cp:coreProperties>
</file>

<file path=docProps/custom.xml><?xml version="1.0" encoding="utf-8"?>
<Properties xmlns="http://schemas.openxmlformats.org/officeDocument/2006/custom-properties" xmlns:vt="http://schemas.openxmlformats.org/officeDocument/2006/docPropsVTypes"/>
</file>